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ne="http://schemas.microsoft.com/office/word/2006/wordml" xmlns:wps="http://schemas.microsoft.com/office/word/2010/wordprocessingShape" xmlns:mc="http://schemas.openxmlformats.org/markup-compatibility/2006" mc:Ignorable="wp14">
  <w:body>
    <w:p>
      <w:r>
        <w:rPr>
          <w:sz w:val="24"/>
          <w:color w:val="000000"/>
        </w:rPr>
        <w:t/>
      </w:r>
    </w:p>
    <w:p>
      <w:pPr>
        <w:jc w:val="right"/>
        <w:spacing w:before="240"/>
      </w:pPr>
      <w:r>
        <w:rPr>
          <w:rFonts w:ascii="Times New Roman" w:hAnsi="Times New Roman"/>
          <w:sz w:val="18"/>
          <w:color w:val="000000"/>
        </w:rPr>
        <w:t>В редакции от: 03.09.2013</w:t>
      </w:r>
    </w:p>
    <w:p>
      <w:pPr>
        <w:jc w:val="both"/>
        <w:spacing w:before="240"/>
      </w:pPr>
      <w:r>
        <w:rPr>
          <w:rFonts w:ascii="Times New Roman" w:hAnsi="Times New Roman"/>
          <w:sz w:val="18"/>
          <w:color w:val="000000"/>
        </w:rPr>
        <w:t>Опубликовано: "Казахстанская правда" от 28.11.2013 г. № 325  (27599);  "Егемен Қазақстан" 28.11.2013 ж.  № 263  (28202);  САПП Республики Казахстан, 2013 г., № 52, ст. 728. Подписано в печать 03.12.2013 г.</w:t>
      </w:r>
    </w:p>
    <w:p>
      <w:pPr>
        <w:jc w:val="both"/>
        <w:spacing w:before="240" w:after="240"/>
        <w:pBdr>
          <w:top w:val="none" w:color="000000"/>
          <w:left w:val="none" w:color="000000"/>
          <w:bottom w:val="single" w:color="000000"/>
          <w:right w:val="none" w:color="000000"/>
        </w:pBdr>
      </w:pPr>
      <w:r>
        <w:rPr>
          <w:rFonts w:ascii="Times New Roman" w:hAnsi="Times New Roman"/>
          <w:sz w:val="18"/>
          <w:color w:val="000000"/>
        </w:rPr>
        <w:t>Постановление Правительства Республики Казахстан от 3 сентября 2013 года № 914</w:t>
      </w:r>
    </w:p>
    <w:p>
      <w:pPr>
        <w:jc w:val="center"/>
        <w:spacing w:before="240"/>
      </w:pPr>
      <w:r>
        <w:rPr>
          <w:rFonts w:ascii="Times New Roman" w:hAnsi="Times New Roman"/>
          <w:b/>
          <w:sz w:val="36"/>
          <w:color w:val="000080"/>
        </w:rPr>
        <w:t>Об утверждении Правил возмещения вреда физическим и юридическим лицам, причиненного при пресечении акта терроризма правомерными действиями должностных лиц государственных органов, осуществляющих противодействие терроризму</w:t>
      </w:r>
    </w:p>
    <w:p>
      <w:pPr>
        <w:jc w:val="both"/>
        <w:ind w:firstLine="705"/>
        <w:spacing w:before="120"/>
      </w:pPr>
      <w:bookmarkStart w:id="0" w:name="1"/>
      <w:bookmarkEnd w:id="0"/>
      <w:r>
        <w:rPr>
          <w:rFonts w:ascii="Times New Roman" w:hAnsi="Times New Roman"/>
          <w:sz w:val="24"/>
        </w:rPr>
        <w:t xml:space="preserve">В соответствии с </w:t>
      </w:r>
      <w:hyperlink r:id="hrId1">
        <w:r>
          <w:rPr>
            <w:rFonts w:ascii="Times New Roman" w:hAnsi="Times New Roman"/>
            <w:u w:val="single"/>
            <w:sz w:val="24"/>
            <w:color w:val="0000FF"/>
          </w:rPr>
          <w:t>подпунктом 6)</w:t>
        </w:r>
      </w:hyperlink>
      <w:r>
        <w:rPr>
          <w:rFonts w:ascii="Times New Roman" w:hAnsi="Times New Roman"/>
          <w:sz w:val="24"/>
          <w:color w:val="000000"/>
        </w:rPr>
        <w:t xml:space="preserve"> пункта 3 статьи 4 Закона Республики Казахстан от 13 июля 1999 года «О противодействии терроризму» Правительство Республики Казахстан </w:t>
      </w:r>
      <w:r>
        <w:rPr>
          <w:rFonts w:ascii="Times New Roman" w:hAnsi="Times New Roman"/>
          <w:b/>
          <w:sz w:val="24"/>
          <w:color w:val="000000"/>
        </w:rPr>
        <w:t>ПОСТАНОВЛЯЕТ:</w:t>
      </w:r>
    </w:p>
    <w:p>
      <w:pPr>
        <w:jc w:val="both"/>
        <w:ind w:firstLine="705"/>
      </w:pPr>
      <w:bookmarkStart w:id="1" w:name="2"/>
      <w:bookmarkEnd w:id="1"/>
      <w:r>
        <w:rPr>
          <w:rFonts w:ascii="Times New Roman" w:hAnsi="Times New Roman"/>
          <w:sz w:val="24"/>
        </w:rPr>
        <w:t xml:space="preserve">1. Утвердить прилагаемые </w:t>
      </w:r>
      <w:hyperlink r:id="hrId2">
        <w:r>
          <w:rPr>
            <w:rFonts w:ascii="Times New Roman" w:hAnsi="Times New Roman"/>
            <w:u w:val="single"/>
            <w:sz w:val="24"/>
            <w:color w:val="0000FF"/>
          </w:rPr>
          <w:t>Правила</w:t>
        </w:r>
      </w:hyperlink>
      <w:r>
        <w:rPr>
          <w:rFonts w:ascii="Times New Roman" w:hAnsi="Times New Roman"/>
          <w:sz w:val="24"/>
          <w:color w:val="000000"/>
        </w:rPr>
        <w:t xml:space="preserve"> возмещения вреда физическим и юридическим лицам, причиненного при пресечении акта терроризма правомерными действиями должностных лиц государственных органов, осуществляющих противодействие терроризму. </w:t>
      </w:r>
    </w:p>
    <w:p>
      <w:pPr>
        <w:jc w:val="both"/>
        <w:ind w:firstLine="705"/>
      </w:pPr>
      <w:bookmarkStart w:id="2" w:name="3"/>
      <w:bookmarkEnd w:id="2"/>
      <w:r>
        <w:rPr>
          <w:rFonts w:ascii="Times New Roman" w:hAnsi="Times New Roman"/>
          <w:sz w:val="24"/>
        </w:rPr>
        <w:t xml:space="preserve">2. Настоящее постановление вводится в действие по истечении десяти календарных дней после первого официального опубликования. </w:t>
      </w:r>
    </w:p>
    <w:tbl>
      <w:tblPr>
        <w:tblW w:w="9000" w:type="dxa"/>
        <w:tblLayout w:type="fixed"/>
        <w:tblCellMar>
          <w:top w:w="0" w:type="dxa"/>
          <w:left w:w="0" w:type="dxa"/>
          <w:bottom w:w="0" w:type="dxa"/>
          <w:right w:w="0" w:type="dxa"/>
        </w:tblCellMar>
        <w:tblInd w:w="720" w:type="dxa"/>
      </w:tblPr>
      <w:tblGrid>
        <w:gridCol w:w="6225"/>
        <w:gridCol w:w="2775"/>
      </w:tblGrid>
      <w:tr>
        <w:trPr>
          <w:tblHeader/>
        </w:trPr>
        <w:tc>
          <w:p>
            <w:pPr>
              <w:spacing w:before="480"/>
            </w:pPr>
            <w:r>
              <w:rPr>
                <w:rFonts w:ascii="Times New Roman" w:hAnsi="Times New Roman"/>
                <w:b/>
                <w:sz w:val="24"/>
                <w:color w:val="000000"/>
              </w:rPr>
              <w:t>Премьер-Министр</w:t>
            </w:r>
          </w:p>
        </w:tc>
        <w:tc>
          <w:p>
            <w:r>
              <w:rPr>
                <w:rFonts w:ascii="Times New Roman" w:hAnsi="Times New Roman"/>
                <w:sz w:val="24"/>
                <w:color w:val="000000"/>
              </w:rPr>
              <w:t/>
            </w:r>
          </w:p>
        </w:tc>
      </w:tr>
      <w:tr>
        <w:tc>
          <w:p>
            <w:r>
              <w:rPr>
                <w:rFonts w:ascii="Times New Roman" w:hAnsi="Times New Roman"/>
                <w:b/>
                <w:sz w:val="24"/>
                <w:color w:val="000000"/>
              </w:rPr>
              <w:t>Республики Казахстан</w:t>
            </w:r>
          </w:p>
        </w:tc>
        <w:tc>
          <w:p>
            <w:pPr>
              <w:jc w:val="right"/>
            </w:pPr>
            <w:r>
              <w:rPr>
                <w:rFonts w:ascii="Times New Roman" w:hAnsi="Times New Roman"/>
                <w:b/>
                <w:sz w:val="24"/>
                <w:color w:val="000000"/>
              </w:rPr>
              <w:t>С. Ахметов</w:t>
            </w:r>
          </w:p>
        </w:tc>
      </w:tr>
    </w:tbl>
    <w:p>
      <w:r>
        <w:rPr>
          <w:rFonts w:ascii="Times New Roman" w:hAnsi="Times New Roman"/>
          <w:sz w:val="24"/>
          <w:color w:val="000000"/>
        </w:rPr>
        <w:t/>
      </w:r>
    </w:p>
    <w:p>
      <w:pPr>
        <w:jc w:val="center"/>
        <w:ind w:left="6285"/>
        <w:spacing w:before="240" w:after="240"/>
      </w:pPr>
      <w:bookmarkStart w:id="3" w:name="4"/>
      <w:bookmarkEnd w:id="3"/>
      <w:r>
        <w:rPr>
          <w:rFonts w:ascii="Times New Roman" w:hAnsi="Times New Roman"/>
          <w:sz w:val="24"/>
          <w:color w:val="000000"/>
        </w:rPr>
        <w:t>Утверждены</w:t>
      </w:r>
      <w:r>
        <w:br/>
      </w:r>
      <w:r>
        <w:rPr>
          <w:rFonts w:ascii="Times New Roman" w:hAnsi="Times New Roman"/>
          <w:sz w:val="24"/>
          <w:color w:val="000000"/>
        </w:rPr>
        <w:t>постановлением Правительства</w:t>
      </w:r>
      <w:r>
        <w:br/>
      </w:r>
      <w:r>
        <w:rPr>
          <w:rFonts w:ascii="Times New Roman" w:hAnsi="Times New Roman"/>
          <w:sz w:val="24"/>
          <w:color w:val="000000"/>
        </w:rPr>
        <w:t>Республики Казахстан</w:t>
      </w:r>
      <w:r>
        <w:br/>
      </w:r>
      <w:r>
        <w:rPr>
          <w:rFonts w:ascii="Times New Roman" w:hAnsi="Times New Roman"/>
          <w:sz w:val="24"/>
          <w:color w:val="000000"/>
        </w:rPr>
        <w:t>от 3 сентября 2013 года № 914</w:t>
      </w:r>
    </w:p>
    <w:p>
      <w:pPr>
        <w:jc w:val="center"/>
        <w:spacing w:before="240" w:after="120"/>
      </w:pPr>
      <w:bookmarkStart w:id="4" w:name="5"/>
      <w:bookmarkEnd w:id="4"/>
      <w:r>
        <w:rPr>
          <w:rFonts w:ascii="Times New Roman" w:hAnsi="Times New Roman"/>
          <w:b/>
          <w:sz w:val="24"/>
          <w:color w:val="000080"/>
        </w:rPr>
        <w:t>Правила</w:t>
      </w:r>
      <w:r>
        <w:br/>
      </w:r>
      <w:r>
        <w:rPr>
          <w:rFonts w:ascii="Times New Roman" w:hAnsi="Times New Roman"/>
          <w:b/>
          <w:sz w:val="24"/>
          <w:color w:val="000080"/>
        </w:rPr>
        <w:t>возмещения вреда физическим и юридическим лицам,</w:t>
      </w:r>
      <w:r>
        <w:br/>
      </w:r>
      <w:r>
        <w:rPr>
          <w:rFonts w:ascii="Times New Roman" w:hAnsi="Times New Roman"/>
          <w:b/>
          <w:sz w:val="24"/>
          <w:color w:val="000080"/>
        </w:rPr>
        <w:t>причиненного при пресечении акта терроризма правомерными</w:t>
      </w:r>
      <w:r>
        <w:br/>
      </w:r>
      <w:r>
        <w:rPr>
          <w:rFonts w:ascii="Times New Roman" w:hAnsi="Times New Roman"/>
          <w:b/>
          <w:sz w:val="24"/>
          <w:color w:val="000080"/>
        </w:rPr>
        <w:t>действиями должностных лиц государственных органов,</w:t>
      </w:r>
      <w:r>
        <w:br/>
      </w:r>
      <w:r>
        <w:rPr>
          <w:rFonts w:ascii="Times New Roman" w:hAnsi="Times New Roman"/>
          <w:b/>
          <w:sz w:val="24"/>
          <w:color w:val="000080"/>
        </w:rPr>
        <w:t>осуществляющих противодействие терроризму</w:t>
      </w:r>
    </w:p>
    <w:p>
      <w:pPr>
        <w:jc w:val="both"/>
        <w:ind w:firstLine="705"/>
        <w:spacing w:before="120"/>
      </w:pPr>
      <w:bookmarkStart w:id="5" w:name="6"/>
      <w:bookmarkEnd w:id="5"/>
      <w:r>
        <w:rPr>
          <w:rFonts w:ascii="Times New Roman" w:hAnsi="Times New Roman"/>
          <w:sz w:val="24"/>
        </w:rPr>
        <w:t>1. Настоящие Правила возмещения вреда физическим и юридическим лицам, причиненного при пресечении акта терроризма правомерными действиями должностных лиц государственных органов, осуществляющих противодействие терроризму (далее - Правила) определяют порядок возмещения вреда физическим и юридическим лицам, причиненного при пресечении акта терроризма правомерными действиями должностных лиц государственных органов, осуществляющих противодействие терроризму.</w:t>
      </w:r>
    </w:p>
    <w:p>
      <w:pPr>
        <w:jc w:val="both"/>
        <w:ind w:firstLine="705"/>
      </w:pPr>
      <w:bookmarkStart w:id="6" w:name="7"/>
      <w:bookmarkEnd w:id="6"/>
      <w:r>
        <w:rPr>
          <w:rFonts w:ascii="Times New Roman" w:hAnsi="Times New Roman"/>
          <w:sz w:val="24"/>
        </w:rPr>
        <w:t xml:space="preserve">2. Возмещение неимущественного вреда, причиненного жизни и здоровью физических лиц при пресечении акта терроризма правомерными действиями должностных лиц государственных органов, осуществляющих противодействие терроризму, производится в соответствии со </w:t>
      </w:r>
      <w:hyperlink r:id="hrId3">
        <w:r>
          <w:rPr>
            <w:rFonts w:ascii="Times New Roman" w:hAnsi="Times New Roman"/>
            <w:u w:val="single"/>
            <w:sz w:val="24"/>
            <w:color w:val="0000FF"/>
          </w:rPr>
          <w:t>статьями 937</w:t>
        </w:r>
      </w:hyperlink>
      <w:r>
        <w:rPr>
          <w:rFonts w:ascii="Times New Roman" w:hAnsi="Times New Roman"/>
          <w:sz w:val="24"/>
          <w:color w:val="000000"/>
        </w:rPr>
        <w:t>-</w:t>
      </w:r>
      <w:hyperlink r:id="hrId4">
        <w:r>
          <w:rPr>
            <w:rFonts w:ascii="Times New Roman" w:hAnsi="Times New Roman"/>
            <w:u w:val="single"/>
            <w:sz w:val="24"/>
            <w:color w:val="0000FF"/>
          </w:rPr>
          <w:t>946</w:t>
        </w:r>
      </w:hyperlink>
      <w:r>
        <w:rPr>
          <w:rFonts w:ascii="Times New Roman" w:hAnsi="Times New Roman"/>
          <w:sz w:val="24"/>
          <w:color w:val="000000"/>
        </w:rPr>
        <w:t xml:space="preserve"> Гражданского кодекса Республики Казахстан в судебном порядке с последующим возмещением вреда за счет средств резерва Правительства Республики Казахстан на исполнение обязательств по решениям судов. </w:t>
      </w:r>
    </w:p>
    <w:p>
      <w:pPr>
        <w:jc w:val="both"/>
        <w:ind w:firstLine="705"/>
      </w:pPr>
      <w:bookmarkStart w:id="7" w:name="8"/>
      <w:bookmarkEnd w:id="7"/>
      <w:r>
        <w:rPr>
          <w:rFonts w:ascii="Times New Roman" w:hAnsi="Times New Roman"/>
          <w:sz w:val="24"/>
        </w:rPr>
        <w:t xml:space="preserve">3. Возмещение имущественного вреда физическим и юридическим лицам, причиненного при пресечении акта терроризма правомерными действиями должностных лиц государственных органов, осуществляющих противодействие терроризму, производится путем возмещения стоимости имущества, принадлежащего указанным лицам (далее - владельцам имущества). </w:t>
      </w:r>
    </w:p>
    <w:p>
      <w:pPr>
        <w:jc w:val="both"/>
        <w:ind w:firstLine="705"/>
      </w:pPr>
      <w:bookmarkStart w:id="8" w:name="9"/>
      <w:bookmarkEnd w:id="8"/>
      <w:r>
        <w:rPr>
          <w:rFonts w:ascii="Times New Roman" w:hAnsi="Times New Roman"/>
          <w:sz w:val="24"/>
        </w:rPr>
        <w:t xml:space="preserve">4. Основанием для возмещения стоимости имущества является утрата или повреждение имущества при подтверждении в порядке, установленном законодательством Республики Казахстан, наличие причинной связи между правомерными действиями при пресечении акта терроризма, должностных лиц государственных органов, осуществляющих противодействие терроризму, и уничтожением или повреждением имущества. </w:t>
      </w:r>
    </w:p>
    <w:p>
      <w:pPr>
        <w:jc w:val="both"/>
        <w:ind w:firstLine="705"/>
      </w:pPr>
      <w:bookmarkStart w:id="9" w:name="10"/>
      <w:bookmarkEnd w:id="9"/>
      <w:r>
        <w:rPr>
          <w:rFonts w:ascii="Times New Roman" w:hAnsi="Times New Roman"/>
          <w:sz w:val="24"/>
        </w:rPr>
        <w:t xml:space="preserve">5. Имущественный вред возмещается владельцу имущества уполномоченным </w:t>
      </w:r>
      <w:hyperlink r:id="hrId5">
        <w:r>
          <w:rPr>
            <w:rFonts w:ascii="Times New Roman" w:hAnsi="Times New Roman"/>
            <w:u w:val="single"/>
            <w:sz w:val="24"/>
            <w:color w:val="0000FF"/>
          </w:rPr>
          <w:t>государственным органом</w:t>
        </w:r>
      </w:hyperlink>
      <w:r>
        <w:rPr>
          <w:rFonts w:ascii="Times New Roman" w:hAnsi="Times New Roman"/>
          <w:sz w:val="24"/>
          <w:color w:val="000000"/>
        </w:rPr>
        <w:t xml:space="preserve"> по координации деятельности в сфере противодействия терроризму (далее - уполномоченный орган) или его территориальным органом путем выплаты ему денежных средств за счет средств, предусматриваемых в республиканском бюджете на соответствующий год уполномоченному государственному органу.</w:t>
      </w:r>
    </w:p>
    <w:p>
      <w:pPr>
        <w:jc w:val="both"/>
        <w:ind w:firstLine="705"/>
      </w:pPr>
      <w:r>
        <w:rPr>
          <w:rFonts w:ascii="Times New Roman" w:hAnsi="Times New Roman"/>
          <w:sz w:val="24"/>
        </w:rPr>
        <w:t>В случае недостаточности указанных средств, имущественный вред возмещается за счет средств резерва Правительства Республики Казахстан.</w:t>
      </w:r>
    </w:p>
    <w:p>
      <w:pPr>
        <w:jc w:val="both"/>
        <w:ind w:firstLine="705"/>
      </w:pPr>
      <w:bookmarkStart w:id="10" w:name="11"/>
      <w:bookmarkEnd w:id="10"/>
      <w:r>
        <w:rPr>
          <w:rFonts w:ascii="Times New Roman" w:hAnsi="Times New Roman"/>
          <w:sz w:val="24"/>
        </w:rPr>
        <w:t xml:space="preserve">6. Право собственности или иное вещное право на имущество, состав этого имущества, в соответствии с гражданским </w:t>
      </w:r>
      <w:hyperlink r:id="hrId6">
        <w:r>
          <w:rPr>
            <w:rFonts w:ascii="Times New Roman" w:hAnsi="Times New Roman"/>
            <w:u w:val="single"/>
            <w:sz w:val="24"/>
            <w:color w:val="0000FF"/>
          </w:rPr>
          <w:t>законодательством</w:t>
        </w:r>
      </w:hyperlink>
      <w:r>
        <w:rPr>
          <w:rFonts w:ascii="Times New Roman" w:hAnsi="Times New Roman"/>
          <w:sz w:val="24"/>
          <w:color w:val="000000"/>
        </w:rPr>
        <w:t xml:space="preserve"> Республики Казахстан, подтверждаются соответствующими документами, указанными в пункте 8 Правил, а также объяснениями владельца имущества и свидетелей.</w:t>
      </w:r>
    </w:p>
    <w:p>
      <w:pPr>
        <w:jc w:val="both"/>
        <w:ind w:firstLine="705"/>
      </w:pPr>
      <w:bookmarkStart w:id="11" w:name="12"/>
      <w:bookmarkEnd w:id="11"/>
      <w:r>
        <w:rPr>
          <w:rFonts w:ascii="Times New Roman" w:hAnsi="Times New Roman"/>
          <w:sz w:val="24"/>
        </w:rPr>
        <w:t>7. Определение размера возмещаемой стоимости имущества осуществляется уполномоченным органом или его территориальным органом при участии владельца имущества и независимого эксперта, аккредитованного уполномоченным государственным органом по регулированию, контролю и надзору финансового рынка и финансовых организаций (далее - независимый эксперт).</w:t>
      </w:r>
    </w:p>
    <w:p>
      <w:pPr>
        <w:jc w:val="both"/>
        <w:ind w:firstLine="705"/>
      </w:pPr>
      <w:r>
        <w:rPr>
          <w:rFonts w:ascii="Times New Roman" w:hAnsi="Times New Roman"/>
          <w:sz w:val="24"/>
        </w:rPr>
        <w:t>Размер возмещения стоимости имущества определяется исходя из расходов, необходимых для восстановления (ремонта) поврежденного имущества, и (или) размера уценки имущества вследствие его повреждения либо стоимости утраченного имущества по рыночным ценам, действующим в данной местности на момент возмещения стоимости имущества, с учетом износа утраченного или поврежденного имущества.</w:t>
      </w:r>
    </w:p>
    <w:p>
      <w:pPr>
        <w:jc w:val="both"/>
        <w:ind w:firstLine="705"/>
      </w:pPr>
      <w:r>
        <w:rPr>
          <w:rFonts w:ascii="Times New Roman" w:hAnsi="Times New Roman"/>
          <w:sz w:val="24"/>
        </w:rPr>
        <w:t>Расходы на восстановление (ремонт) поврежденного имущества подтверждаются сметой или калькуляцией затрат на его восстановление.</w:t>
      </w:r>
    </w:p>
    <w:p>
      <w:pPr>
        <w:jc w:val="both"/>
        <w:ind w:firstLine="705"/>
      </w:pPr>
      <w:r>
        <w:rPr>
          <w:rFonts w:ascii="Times New Roman" w:hAnsi="Times New Roman"/>
          <w:sz w:val="24"/>
        </w:rPr>
        <w:t>Документально подтвержденные расходы владельца имущества по оплате услуг, связанных с проведением оценки имущества, составлением смет и калькуляцией затрат на восстановление (ремонт) поврежденного имущества, включаются в возмещаемую стоимость имущества.</w:t>
      </w:r>
    </w:p>
    <w:p>
      <w:pPr>
        <w:jc w:val="both"/>
        <w:ind w:firstLine="705"/>
      </w:pPr>
      <w:bookmarkStart w:id="12" w:name="13"/>
      <w:bookmarkEnd w:id="12"/>
      <w:r>
        <w:rPr>
          <w:rFonts w:ascii="Times New Roman" w:hAnsi="Times New Roman"/>
          <w:sz w:val="24"/>
        </w:rPr>
        <w:t xml:space="preserve">8. Для возмещения стоимости утраченного или поврежденного имущества при пресечении акта терроризма правомерными действиями должностных лиц государственных органов, осуществляющих противодействие терроризму, владелец имущества в течение тридцати календарных дней после проведения мероприятия по противодействию терроризму предоставляет в уполномоченный орган или его территориальный орган заявление о возмещении причиненного имущественного вреда, заполненное по форме согласно </w:t>
      </w:r>
      <w:hyperlink r:id="hrId7">
        <w:r>
          <w:rPr>
            <w:rFonts w:ascii="Times New Roman" w:hAnsi="Times New Roman"/>
            <w:u w:val="single"/>
            <w:sz w:val="24"/>
            <w:color w:val="0000FF"/>
          </w:rPr>
          <w:t>приложению 1</w:t>
        </w:r>
      </w:hyperlink>
      <w:r>
        <w:rPr>
          <w:rFonts w:ascii="Times New Roman" w:hAnsi="Times New Roman"/>
          <w:sz w:val="24"/>
          <w:color w:val="000000"/>
        </w:rPr>
        <w:t xml:space="preserve"> к настоящим Правилам.</w:t>
      </w:r>
    </w:p>
    <w:p>
      <w:pPr>
        <w:jc w:val="both"/>
        <w:ind w:firstLine="705"/>
      </w:pPr>
      <w:r>
        <w:rPr>
          <w:rFonts w:ascii="Times New Roman" w:hAnsi="Times New Roman"/>
          <w:sz w:val="24"/>
        </w:rPr>
        <w:t>В заявлении о возмещении причиненного имущественного вреда указываются: утраченное или поврежденное имущество, расходы на восстановление (ремонт) поврежденного имущества и (или) размер уценки имущества вследствие его повреждения либо стоимость утраченного имущества.</w:t>
      </w:r>
    </w:p>
    <w:p>
      <w:pPr>
        <w:jc w:val="both"/>
        <w:ind w:firstLine="705"/>
      </w:pPr>
      <w:r>
        <w:rPr>
          <w:rFonts w:ascii="Times New Roman" w:hAnsi="Times New Roman"/>
          <w:sz w:val="24"/>
        </w:rPr>
        <w:t>К заявлению о возмещении причиненного имущественного вреда владелец имущества представляет в уполномоченный орган или его территориальный орган:</w:t>
      </w:r>
    </w:p>
    <w:p>
      <w:pPr>
        <w:jc w:val="both"/>
        <w:ind w:firstLine="705"/>
      </w:pPr>
      <w:r>
        <w:rPr>
          <w:rFonts w:ascii="Times New Roman" w:hAnsi="Times New Roman"/>
          <w:sz w:val="24"/>
        </w:rPr>
        <w:t xml:space="preserve">1) для физических лиц - копию </w:t>
      </w:r>
      <w:hyperlink r:id="hrId8">
        <w:r>
          <w:rPr>
            <w:rFonts w:ascii="Times New Roman" w:hAnsi="Times New Roman"/>
            <w:u w:val="single"/>
            <w:sz w:val="24"/>
            <w:color w:val="0000FF"/>
          </w:rPr>
          <w:t>документа</w:t>
        </w:r>
      </w:hyperlink>
      <w:r>
        <w:rPr>
          <w:rFonts w:ascii="Times New Roman" w:hAnsi="Times New Roman"/>
          <w:sz w:val="24"/>
          <w:color w:val="000000"/>
        </w:rPr>
        <w:t xml:space="preserve">, удостоверяющего личность владельца имущества, для юридических лиц - копию документа, подтверждающего государственную регистрацию юридического лица; </w:t>
      </w:r>
    </w:p>
    <w:p>
      <w:pPr>
        <w:jc w:val="both"/>
        <w:ind w:firstLine="705"/>
      </w:pPr>
      <w:r>
        <w:rPr>
          <w:rFonts w:ascii="Times New Roman" w:hAnsi="Times New Roman"/>
          <w:sz w:val="24"/>
        </w:rPr>
        <w:t xml:space="preserve">2) справку, выданную руководителем республиканского, областного, города республиканского значения, столицы, района (города областного значения) оперативного штаба по борьбе с терроризмом, подтверждающую факт повреждения имущества в зоне проведения антитеррористической операции (с указанием того, было ли повреждено или уничтожено имущество); </w:t>
      </w:r>
    </w:p>
    <w:p>
      <w:pPr>
        <w:jc w:val="both"/>
        <w:ind w:firstLine="705"/>
      </w:pPr>
      <w:r>
        <w:rPr>
          <w:rFonts w:ascii="Times New Roman" w:hAnsi="Times New Roman"/>
          <w:sz w:val="24"/>
        </w:rPr>
        <w:t xml:space="preserve">3) документы, подтверждающие право собственности или иное вещное право на имущество, его состав, расходы на восстановление поврежденного имущества, размер уценки имущества вследствие его повреждения, стоимость утраченного имущества (при их наличии). </w:t>
      </w:r>
    </w:p>
    <w:p>
      <w:pPr>
        <w:jc w:val="both"/>
        <w:ind w:firstLine="705"/>
      </w:pPr>
      <w:bookmarkStart w:id="13" w:name="14"/>
      <w:bookmarkEnd w:id="13"/>
      <w:r>
        <w:rPr>
          <w:rFonts w:ascii="Times New Roman" w:hAnsi="Times New Roman"/>
          <w:sz w:val="24"/>
        </w:rPr>
        <w:t>9. В случае невозможности личного обращения владельца имущества, в уполномоченный орган или его территориальный орган с заявлением о возмещении причиненного имущественного вреда могут обратиться его близкие родственники, а также законные представители в случае недостижения им восемнадцатилетнего возраста (совершеннолетия) на основании доверенности.</w:t>
      </w:r>
    </w:p>
    <w:p>
      <w:pPr>
        <w:jc w:val="both"/>
        <w:ind w:firstLine="705"/>
      </w:pPr>
      <w:bookmarkStart w:id="14" w:name="15"/>
      <w:bookmarkEnd w:id="14"/>
      <w:r>
        <w:rPr>
          <w:rFonts w:ascii="Times New Roman" w:hAnsi="Times New Roman"/>
          <w:sz w:val="24"/>
        </w:rPr>
        <w:t xml:space="preserve">10. Заявление о возмещении причиненного имущественного вреда рассматривается уполномоченным органом или его территориальным органом в течение месяца с даты поступления в уполномоченный орган документов, указанных в </w:t>
      </w:r>
      <w:hyperlink r:id="hrId9">
        <w:r>
          <w:rPr>
            <w:rFonts w:ascii="Times New Roman" w:hAnsi="Times New Roman"/>
            <w:u w:val="single"/>
            <w:sz w:val="24"/>
            <w:color w:val="0000FF"/>
          </w:rPr>
          <w:t>пункте 9</w:t>
        </w:r>
      </w:hyperlink>
      <w:r>
        <w:rPr>
          <w:rFonts w:ascii="Times New Roman" w:hAnsi="Times New Roman"/>
          <w:sz w:val="24"/>
          <w:color w:val="000000"/>
        </w:rPr>
        <w:t xml:space="preserve"> Правил.</w:t>
      </w:r>
    </w:p>
    <w:p>
      <w:pPr>
        <w:jc w:val="both"/>
        <w:ind w:firstLine="705"/>
      </w:pPr>
      <w:r>
        <w:rPr>
          <w:rFonts w:ascii="Times New Roman" w:hAnsi="Times New Roman"/>
          <w:sz w:val="24"/>
        </w:rPr>
        <w:t xml:space="preserve">При представлении неполного пакета документов, указанных в </w:t>
      </w:r>
      <w:hyperlink r:id="hrId10">
        <w:r>
          <w:rPr>
            <w:rFonts w:ascii="Times New Roman" w:hAnsi="Times New Roman"/>
            <w:u w:val="single"/>
            <w:sz w:val="24"/>
            <w:color w:val="0000FF"/>
          </w:rPr>
          <w:t>пункте 8</w:t>
        </w:r>
      </w:hyperlink>
      <w:r>
        <w:rPr>
          <w:rFonts w:ascii="Times New Roman" w:hAnsi="Times New Roman"/>
          <w:sz w:val="24"/>
          <w:color w:val="000000"/>
        </w:rPr>
        <w:t xml:space="preserve"> Правил, рассмотрение заявления приостанавливается, а заявитель письменно извещается уполномоченным органом или его территориальным органом о необходимости представить недостающие документы в срок не позднее тридцати календарных дней с момента получения извещения.</w:t>
      </w:r>
    </w:p>
    <w:p>
      <w:pPr>
        <w:jc w:val="both"/>
        <w:ind w:firstLine="705"/>
      </w:pPr>
      <w:r>
        <w:rPr>
          <w:rFonts w:ascii="Times New Roman" w:hAnsi="Times New Roman"/>
          <w:sz w:val="24"/>
        </w:rPr>
        <w:t>В случае, если заявитель не представил в указанный срок недостающие документы, заявление о возмещении имущественного вреда возвращается заявителю без рассмотрения. Отказ в рассмотрении заявления не лишает заявителя возможности повторно направить заявление.</w:t>
      </w:r>
    </w:p>
    <w:p>
      <w:pPr>
        <w:jc w:val="both"/>
        <w:ind w:firstLine="705"/>
      </w:pPr>
      <w:bookmarkStart w:id="15" w:name="16"/>
      <w:bookmarkEnd w:id="15"/>
      <w:r>
        <w:rPr>
          <w:rFonts w:ascii="Times New Roman" w:hAnsi="Times New Roman"/>
          <w:sz w:val="24"/>
        </w:rPr>
        <w:t xml:space="preserve">11. Регистрация заявления осуществляется в журнале регистрации заявлений о возмещении причиненного имущественного вреда и произведенных выплатах по форме согласно </w:t>
      </w:r>
      <w:hyperlink r:id="hrId11">
        <w:r>
          <w:rPr>
            <w:rFonts w:ascii="Times New Roman" w:hAnsi="Times New Roman"/>
            <w:u w:val="single"/>
            <w:sz w:val="24"/>
            <w:color w:val="0000FF"/>
          </w:rPr>
          <w:t>приложению 2</w:t>
        </w:r>
      </w:hyperlink>
      <w:r>
        <w:rPr>
          <w:rFonts w:ascii="Times New Roman" w:hAnsi="Times New Roman"/>
          <w:sz w:val="24"/>
          <w:color w:val="000000"/>
        </w:rPr>
        <w:t xml:space="preserve"> к настоящим Правилам, с выдачей собственнику имущества подтверждения о принятии заявления.</w:t>
      </w:r>
    </w:p>
    <w:p>
      <w:pPr>
        <w:jc w:val="both"/>
        <w:ind w:firstLine="705"/>
      </w:pPr>
      <w:bookmarkStart w:id="16" w:name="17"/>
      <w:bookmarkEnd w:id="16"/>
      <w:r>
        <w:rPr>
          <w:rFonts w:ascii="Times New Roman" w:hAnsi="Times New Roman"/>
          <w:sz w:val="24"/>
        </w:rPr>
        <w:t xml:space="preserve">12. Уполномоченный орган или его территориальный орган в течение семи рабочих дней со дня регистрации заявления организует оценку размера ущерба, причиненного имуществу, у независимого эксперта, выбранного собственником имущества в соответствии с </w:t>
      </w:r>
      <w:hyperlink r:id="hrId12">
        <w:r>
          <w:rPr>
            <w:rFonts w:ascii="Times New Roman" w:hAnsi="Times New Roman"/>
            <w:u w:val="single"/>
            <w:sz w:val="24"/>
            <w:color w:val="0000FF"/>
          </w:rPr>
          <w:t>законодательством</w:t>
        </w:r>
      </w:hyperlink>
      <w:r>
        <w:rPr>
          <w:rFonts w:ascii="Times New Roman" w:hAnsi="Times New Roman"/>
          <w:sz w:val="24"/>
          <w:color w:val="000000"/>
        </w:rPr>
        <w:t xml:space="preserve"> Республики Казахстан, регулирующим оценочную деятельность.</w:t>
      </w:r>
    </w:p>
    <w:p>
      <w:pPr>
        <w:jc w:val="both"/>
        <w:ind w:firstLine="705"/>
      </w:pPr>
      <w:r>
        <w:rPr>
          <w:rFonts w:ascii="Times New Roman" w:hAnsi="Times New Roman"/>
          <w:sz w:val="24"/>
        </w:rPr>
        <w:t>При этом расходы, связанные с организацией проведения оценки размера ущерба, причиненного имуществу, возлагаются на уполномоченный орган или его территориальные органы.</w:t>
      </w:r>
    </w:p>
    <w:p>
      <w:pPr>
        <w:jc w:val="both"/>
        <w:ind w:firstLine="705"/>
      </w:pPr>
      <w:bookmarkStart w:id="17" w:name="18"/>
      <w:bookmarkEnd w:id="17"/>
      <w:r>
        <w:rPr>
          <w:rFonts w:ascii="Times New Roman" w:hAnsi="Times New Roman"/>
          <w:sz w:val="24"/>
        </w:rPr>
        <w:t>13. Организация оценки размера ущерба, причиненного имуществу, включает следующие этапы:</w:t>
      </w:r>
    </w:p>
    <w:p>
      <w:pPr>
        <w:jc w:val="both"/>
        <w:ind w:firstLine="705"/>
      </w:pPr>
      <w:r>
        <w:rPr>
          <w:rFonts w:ascii="Times New Roman" w:hAnsi="Times New Roman"/>
          <w:sz w:val="24"/>
        </w:rPr>
        <w:t>1) выбор собственником имущества независимого эксперта в соответствии с предоставленным уполномоченным органом или его территориальным органом перечнем независимых экспертов и информацией об их месте нахождения, контактных телефонах;</w:t>
      </w:r>
    </w:p>
    <w:p>
      <w:pPr>
        <w:jc w:val="both"/>
        <w:ind w:firstLine="705"/>
      </w:pPr>
      <w:r>
        <w:rPr>
          <w:rFonts w:ascii="Times New Roman" w:hAnsi="Times New Roman"/>
          <w:sz w:val="24"/>
        </w:rPr>
        <w:t xml:space="preserve">2) определение времени и места проведения оценки по согласованию с собственником имущества; </w:t>
      </w:r>
    </w:p>
    <w:p>
      <w:pPr>
        <w:jc w:val="both"/>
        <w:ind w:firstLine="705"/>
      </w:pPr>
      <w:r>
        <w:rPr>
          <w:rFonts w:ascii="Times New Roman" w:hAnsi="Times New Roman"/>
          <w:sz w:val="24"/>
        </w:rPr>
        <w:t xml:space="preserve">3) проведение оценки поврежденного имущества; </w:t>
      </w:r>
    </w:p>
    <w:p>
      <w:pPr>
        <w:jc w:val="both"/>
        <w:ind w:firstLine="705"/>
      </w:pPr>
      <w:r>
        <w:rPr>
          <w:rFonts w:ascii="Times New Roman" w:hAnsi="Times New Roman"/>
          <w:sz w:val="24"/>
        </w:rPr>
        <w:t xml:space="preserve">4) ознакомление собственника имущества с отчетом об оценке. </w:t>
      </w:r>
    </w:p>
    <w:p>
      <w:pPr>
        <w:jc w:val="both"/>
        <w:ind w:firstLine="705"/>
      </w:pPr>
      <w:bookmarkStart w:id="18" w:name="19"/>
      <w:bookmarkEnd w:id="18"/>
      <w:r>
        <w:rPr>
          <w:rFonts w:ascii="Times New Roman" w:hAnsi="Times New Roman"/>
          <w:sz w:val="24"/>
        </w:rPr>
        <w:t>14. При проведении оценки размера ущерба, причиненного имуществу, стоимость его восстановления рассчитывается исходя из рыночных цен, действующих на день наступления ущерба, за минусом начисленной амортизации (износа) имущества, имевшей место до его наступления.</w:t>
      </w:r>
    </w:p>
    <w:p>
      <w:pPr>
        <w:jc w:val="both"/>
        <w:ind w:firstLine="705"/>
      </w:pPr>
      <w:bookmarkStart w:id="19" w:name="20"/>
      <w:bookmarkEnd w:id="19"/>
      <w:r>
        <w:rPr>
          <w:rFonts w:ascii="Times New Roman" w:hAnsi="Times New Roman"/>
          <w:sz w:val="24"/>
        </w:rPr>
        <w:t>15. Размер ущерба, причиненного при уничтожении имущества, определяется исходя из его рыночной стоимости на день наступления ущерба.</w:t>
      </w:r>
    </w:p>
    <w:p>
      <w:pPr>
        <w:jc w:val="both"/>
        <w:ind w:firstLine="705"/>
      </w:pPr>
      <w:r>
        <w:rPr>
          <w:rFonts w:ascii="Times New Roman" w:hAnsi="Times New Roman"/>
          <w:sz w:val="24"/>
        </w:rPr>
        <w:t>Имущество считается уничтоженным, если его восстановление технически не возможно или экономически не обосновано. Восстановление имущества считается экономически не обоснованным, если ожидаемые при этом расходы на восстановление имущества превышают восемьдесят процентов его рыночной стоимости на день наступления ущерба.</w:t>
      </w:r>
    </w:p>
    <w:p>
      <w:pPr>
        <w:jc w:val="both"/>
        <w:ind w:firstLine="705"/>
      </w:pPr>
      <w:bookmarkStart w:id="20" w:name="21"/>
      <w:bookmarkEnd w:id="20"/>
      <w:r>
        <w:rPr>
          <w:rFonts w:ascii="Times New Roman" w:hAnsi="Times New Roman"/>
          <w:sz w:val="24"/>
        </w:rPr>
        <w:t xml:space="preserve">16. Если уполномоченным органом или его территориальным органом в срок, установленный </w:t>
      </w:r>
      <w:hyperlink r:id="hrId13">
        <w:r>
          <w:rPr>
            <w:rFonts w:ascii="Times New Roman" w:hAnsi="Times New Roman"/>
            <w:u w:val="single"/>
            <w:sz w:val="24"/>
            <w:color w:val="0000FF"/>
          </w:rPr>
          <w:t>пунктом 12</w:t>
        </w:r>
      </w:hyperlink>
      <w:r>
        <w:rPr>
          <w:rFonts w:ascii="Times New Roman" w:hAnsi="Times New Roman"/>
          <w:sz w:val="24"/>
          <w:color w:val="000000"/>
        </w:rPr>
        <w:t xml:space="preserve"> Правил, не будет организована оценка ущерба, причиненного имуществу, у независимого эксперта, то собственник имущества может самостоятельно выбрать независимого эксперта и воспользоваться его услугами.</w:t>
      </w:r>
    </w:p>
    <w:p>
      <w:pPr>
        <w:jc w:val="both"/>
        <w:ind w:firstLine="705"/>
      </w:pPr>
      <w:r>
        <w:rPr>
          <w:rFonts w:ascii="Times New Roman" w:hAnsi="Times New Roman"/>
          <w:sz w:val="24"/>
        </w:rPr>
        <w:t>Документально подтвержденные расходы собственника имущества по оплате услуг независимого эксперта включаются в сумму возмещаемого ущерба.</w:t>
      </w:r>
    </w:p>
    <w:p>
      <w:pPr>
        <w:jc w:val="both"/>
        <w:ind w:firstLine="705"/>
      </w:pPr>
      <w:bookmarkStart w:id="21" w:name="22"/>
      <w:bookmarkEnd w:id="21"/>
      <w:r>
        <w:rPr>
          <w:rFonts w:ascii="Times New Roman" w:hAnsi="Times New Roman"/>
          <w:sz w:val="24"/>
        </w:rPr>
        <w:t xml:space="preserve">17. В случае отказа в возмещении стоимости имущества, уполномоченный орган или его территориальный орган направляет заявителю письменное извещение с указанием причин отказа. </w:t>
      </w:r>
    </w:p>
    <w:p>
      <w:pPr>
        <w:jc w:val="both"/>
        <w:ind w:firstLine="705"/>
      </w:pPr>
      <w:bookmarkStart w:id="22" w:name="23"/>
      <w:bookmarkEnd w:id="22"/>
      <w:r>
        <w:rPr>
          <w:rFonts w:ascii="Times New Roman" w:hAnsi="Times New Roman"/>
          <w:sz w:val="24"/>
        </w:rPr>
        <w:t xml:space="preserve">18. После вынесения заключения независимым экспертом, на основании заявления и соответствующих документов, уполномоченным органом в течение трех банковских дней перечисляются денежные средства на текущий или сберегательный счет, указанный в заявлении собственника имущества. </w:t>
      </w:r>
    </w:p>
    <w:p>
      <w:pPr>
        <w:jc w:val="both"/>
        <w:ind w:firstLine="705"/>
      </w:pPr>
      <w:bookmarkStart w:id="23" w:name="24"/>
      <w:bookmarkEnd w:id="23"/>
      <w:r>
        <w:rPr>
          <w:rFonts w:ascii="Times New Roman" w:hAnsi="Times New Roman"/>
          <w:sz w:val="24"/>
        </w:rPr>
        <w:t>19. После возмещения ущерба в журнале регистрации заявлений о возмещении причиненного имущественного вреда и произведенных выплатах производится соответствующая запись с указанием даты, размера возмещенного ущерба и номера платежного документа.</w:t>
      </w:r>
    </w:p>
    <w:p>
      <w:pPr>
        <w:jc w:val="both"/>
        <w:ind w:firstLine="705"/>
      </w:pPr>
      <w:bookmarkStart w:id="24" w:name="25"/>
      <w:bookmarkEnd w:id="24"/>
      <w:r>
        <w:rPr>
          <w:rFonts w:ascii="Times New Roman" w:hAnsi="Times New Roman"/>
          <w:sz w:val="24"/>
        </w:rPr>
        <w:t xml:space="preserve">20. Споры, возникающие между владельцем утраченного или поврежденного имущества и уполномоченным органом по поводу возмещения его стоимости, разрешаются в судебном порядке в соответствии с </w:t>
      </w:r>
      <w:hyperlink r:id="hrId14">
        <w:r>
          <w:rPr>
            <w:rFonts w:ascii="Times New Roman" w:hAnsi="Times New Roman"/>
            <w:u w:val="single"/>
            <w:sz w:val="24"/>
            <w:color w:val="0000FF"/>
          </w:rPr>
          <w:t>законодательством</w:t>
        </w:r>
      </w:hyperlink>
      <w:r>
        <w:rPr>
          <w:rFonts w:ascii="Times New Roman" w:hAnsi="Times New Roman"/>
          <w:sz w:val="24"/>
          <w:color w:val="000000"/>
        </w:rPr>
        <w:t xml:space="preserve"> Республики Казахстан.</w:t>
      </w:r>
    </w:p>
    <w:p>
      <w:pPr>
        <w:jc w:val="both"/>
        <w:ind w:firstLine="705"/>
      </w:pPr>
      <w:bookmarkStart w:id="25" w:name="26"/>
      <w:bookmarkEnd w:id="25"/>
      <w:r>
        <w:rPr>
          <w:rFonts w:ascii="Times New Roman" w:hAnsi="Times New Roman"/>
          <w:sz w:val="24"/>
        </w:rPr>
        <w:t>21. Действия, направленные на незаконное получение выплат, влекут ответственность, предусмотренную законодательством Республики Казахстан.</w:t>
      </w:r>
    </w:p>
    <w:p>
      <w:pPr>
        <w:jc w:val="center"/>
        <w:ind w:left="5820"/>
        <w:spacing w:before="240" w:after="240"/>
      </w:pPr>
      <w:bookmarkStart w:id="26" w:name="27"/>
      <w:bookmarkEnd w:id="26"/>
      <w:r>
        <w:rPr>
          <w:rFonts w:ascii="Times New Roman" w:hAnsi="Times New Roman"/>
          <w:sz w:val="24"/>
          <w:color w:val="000000"/>
        </w:rPr>
        <w:t>Приложение 1</w:t>
      </w:r>
      <w:r>
        <w:br/>
      </w:r>
      <w:r>
        <w:rPr>
          <w:rFonts w:ascii="Times New Roman" w:hAnsi="Times New Roman"/>
          <w:sz w:val="24"/>
          <w:color w:val="000000"/>
        </w:rPr>
        <w:t>к Правилам возмещения вреда</w:t>
      </w:r>
      <w:r>
        <w:br/>
      </w:r>
      <w:r>
        <w:rPr>
          <w:rFonts w:ascii="Times New Roman" w:hAnsi="Times New Roman"/>
          <w:sz w:val="24"/>
          <w:color w:val="000000"/>
        </w:rPr>
        <w:t>физическим и юридическим лицам,</w:t>
      </w:r>
      <w:r>
        <w:br/>
      </w:r>
      <w:r>
        <w:rPr>
          <w:rFonts w:ascii="Times New Roman" w:hAnsi="Times New Roman"/>
          <w:sz w:val="24"/>
          <w:color w:val="000000"/>
        </w:rPr>
        <w:t>причиненного при пресечении акта</w:t>
      </w:r>
      <w:r>
        <w:br/>
      </w:r>
      <w:r>
        <w:rPr>
          <w:rFonts w:ascii="Times New Roman" w:hAnsi="Times New Roman"/>
          <w:sz w:val="24"/>
          <w:color w:val="000000"/>
        </w:rPr>
        <w:t>терроризма правомерными</w:t>
      </w:r>
      <w:r>
        <w:br/>
      </w:r>
      <w:r>
        <w:rPr>
          <w:rFonts w:ascii="Times New Roman" w:hAnsi="Times New Roman"/>
          <w:sz w:val="24"/>
          <w:color w:val="000000"/>
        </w:rPr>
        <w:t>действиями должностных лиц</w:t>
      </w:r>
      <w:r>
        <w:br/>
      </w:r>
      <w:r>
        <w:rPr>
          <w:rFonts w:ascii="Times New Roman" w:hAnsi="Times New Roman"/>
          <w:sz w:val="24"/>
          <w:color w:val="000000"/>
        </w:rPr>
        <w:t>государственных органов,</w:t>
      </w:r>
      <w:r>
        <w:br/>
      </w:r>
      <w:r>
        <w:rPr>
          <w:rFonts w:ascii="Times New Roman" w:hAnsi="Times New Roman"/>
          <w:sz w:val="24"/>
          <w:color w:val="000000"/>
        </w:rPr>
        <w:t>осуществляющих противодействие</w:t>
      </w:r>
      <w:r>
        <w:br/>
      </w:r>
      <w:r>
        <w:rPr>
          <w:rFonts w:ascii="Times New Roman" w:hAnsi="Times New Roman"/>
          <w:sz w:val="24"/>
          <w:color w:val="000000"/>
        </w:rPr>
        <w:t>терроризму</w:t>
      </w:r>
      <w:r>
        <w:br/>
      </w:r>
      <w:r>
        <w:rPr>
          <w:rFonts w:ascii="Times New Roman" w:hAnsi="Times New Roman"/>
          <w:sz w:val="24"/>
          <w:color w:val="000000"/>
        </w:rPr>
        <w:t>Форма заявления</w:t>
      </w:r>
    </w:p>
    <w:p>
      <w:pPr>
        <w:jc w:val="right"/>
        <w:ind w:left="5820"/>
        <w:spacing w:before="120"/>
      </w:pPr>
      <w:r>
        <w:rPr>
          <w:rFonts w:ascii="Times New Roman" w:hAnsi="Times New Roman"/>
          <w:sz w:val="24"/>
        </w:rPr>
        <w:t>Начальнику ____________________________</w:t>
      </w:r>
    </w:p>
    <w:p>
      <w:pPr>
        <w:jc w:val="right"/>
        <w:ind w:left="5820"/>
      </w:pPr>
      <w:r>
        <w:rPr>
          <w:rFonts w:ascii="Times New Roman" w:hAnsi="Times New Roman"/>
          <w:sz w:val="24"/>
        </w:rPr>
        <w:t>______________________________________</w:t>
      </w:r>
    </w:p>
    <w:p>
      <w:pPr>
        <w:jc w:val="right"/>
        <w:ind w:left="5820"/>
      </w:pPr>
      <w:r>
        <w:rPr>
          <w:rFonts w:ascii="Times New Roman" w:hAnsi="Times New Roman"/>
          <w:sz w:val="24"/>
        </w:rPr>
        <w:t xml:space="preserve">(наименование уполномоченного    </w:t>
      </w:r>
    </w:p>
    <w:p>
      <w:pPr>
        <w:jc w:val="right"/>
        <w:ind w:left="5820"/>
      </w:pPr>
      <w:r>
        <w:rPr>
          <w:rFonts w:ascii="Times New Roman" w:hAnsi="Times New Roman"/>
          <w:sz w:val="24"/>
        </w:rPr>
        <w:t>государственного органа по координации</w:t>
      </w:r>
    </w:p>
    <w:p>
      <w:pPr>
        <w:jc w:val="right"/>
        <w:ind w:left="5820"/>
      </w:pPr>
      <w:r>
        <w:rPr>
          <w:rFonts w:ascii="Times New Roman" w:hAnsi="Times New Roman"/>
          <w:sz w:val="24"/>
        </w:rPr>
        <w:t xml:space="preserve">деятельности в сфере противодействия </w:t>
      </w:r>
    </w:p>
    <w:p>
      <w:pPr>
        <w:jc w:val="right"/>
        <w:ind w:left="5820"/>
      </w:pPr>
      <w:r>
        <w:rPr>
          <w:rFonts w:ascii="Times New Roman" w:hAnsi="Times New Roman"/>
          <w:sz w:val="24"/>
        </w:rPr>
        <w:t xml:space="preserve">терроризму или его территориального </w:t>
      </w:r>
    </w:p>
    <w:p>
      <w:pPr>
        <w:jc w:val="right"/>
        <w:ind w:left="5820"/>
      </w:pPr>
      <w:r>
        <w:rPr>
          <w:rFonts w:ascii="Times New Roman" w:hAnsi="Times New Roman"/>
          <w:sz w:val="24"/>
        </w:rPr>
        <w:t xml:space="preserve">органа, Ф.И. О. должностного лица) </w:t>
      </w:r>
    </w:p>
    <w:p>
      <w:pPr>
        <w:jc w:val="right"/>
        <w:ind w:left="5820"/>
      </w:pPr>
      <w:r>
        <w:rPr>
          <w:rFonts w:ascii="Times New Roman" w:hAnsi="Times New Roman"/>
          <w:sz w:val="24"/>
        </w:rPr>
        <w:t>от ____________________________________</w:t>
      </w:r>
    </w:p>
    <w:p>
      <w:pPr>
        <w:jc w:val="right"/>
        <w:ind w:left="5820"/>
      </w:pPr>
      <w:r>
        <w:rPr>
          <w:rFonts w:ascii="Times New Roman" w:hAnsi="Times New Roman"/>
          <w:sz w:val="24"/>
        </w:rPr>
        <w:t>_____________________________________,</w:t>
      </w:r>
    </w:p>
    <w:p>
      <w:pPr>
        <w:jc w:val="right"/>
        <w:ind w:left="5820"/>
      </w:pPr>
      <w:r>
        <w:rPr>
          <w:rFonts w:ascii="Times New Roman" w:hAnsi="Times New Roman"/>
          <w:sz w:val="24"/>
        </w:rPr>
        <w:t>(Ф.И.О., реквизиты заявителя)</w:t>
      </w:r>
    </w:p>
    <w:p>
      <w:pPr>
        <w:jc w:val="right"/>
        <w:ind w:left="5820"/>
      </w:pPr>
      <w:r>
        <w:rPr>
          <w:rFonts w:ascii="Times New Roman" w:hAnsi="Times New Roman"/>
          <w:sz w:val="24"/>
        </w:rPr>
        <w:t>проживающего или находящегося ________</w:t>
      </w:r>
    </w:p>
    <w:p>
      <w:pPr>
        <w:jc w:val="right"/>
        <w:ind w:left="5820"/>
      </w:pPr>
      <w:r>
        <w:rPr>
          <w:rFonts w:ascii="Times New Roman" w:hAnsi="Times New Roman"/>
          <w:sz w:val="24"/>
        </w:rPr>
        <w:t>______________________________________</w:t>
      </w:r>
    </w:p>
    <w:p>
      <w:pPr>
        <w:jc w:val="center"/>
        <w:spacing w:before="240" w:after="120"/>
      </w:pPr>
      <w:bookmarkStart w:id="27" w:name="28"/>
      <w:bookmarkEnd w:id="27"/>
      <w:r>
        <w:rPr>
          <w:rFonts w:ascii="Times New Roman" w:hAnsi="Times New Roman"/>
          <w:b/>
          <w:sz w:val="24"/>
          <w:color w:val="000080"/>
        </w:rPr>
        <w:t>Заявление о возмещении причиненного имущественного вреда</w:t>
      </w:r>
    </w:p>
    <w:p>
      <w:pPr>
        <w:jc w:val="both"/>
        <w:ind w:firstLine="705"/>
        <w:spacing w:before="120"/>
      </w:pPr>
      <w:r>
        <w:rPr>
          <w:rFonts w:ascii="Times New Roman" w:hAnsi="Times New Roman"/>
          <w:sz w:val="24"/>
        </w:rPr>
        <w:t>Прошу Вас возместить причиненный материальный ущерб в связи с</w:t>
      </w:r>
    </w:p>
    <w:p>
      <w:pPr>
        <w:jc w:val="both"/>
      </w:pPr>
      <w:r>
        <w:rPr>
          <w:rFonts w:ascii="Times New Roman" w:hAnsi="Times New Roman"/>
          <w:sz w:val="24"/>
          <w:color w:val="000000"/>
        </w:rPr>
        <w:t>_____________________________________________________________________</w:t>
      </w:r>
    </w:p>
    <w:p>
      <w:pPr>
        <w:jc w:val="both"/>
      </w:pPr>
      <w:r>
        <w:rPr>
          <w:rFonts w:ascii="Times New Roman" w:hAnsi="Times New Roman"/>
          <w:sz w:val="24"/>
          <w:color w:val="000000"/>
        </w:rPr>
        <w:t>______________________________ в зоне проведения антитеррористической</w:t>
      </w:r>
    </w:p>
    <w:p>
      <w:pPr>
        <w:jc w:val="both"/>
        <w:spacing w:before="120"/>
      </w:pPr>
      <w:r>
        <w:rPr>
          <w:rFonts w:ascii="Times New Roman" w:hAnsi="Times New Roman"/>
          <w:sz w:val="24"/>
          <w:color w:val="000000"/>
        </w:rPr>
        <w:t>операции, __________________________________________________________,</w:t>
      </w:r>
    </w:p>
    <w:p>
      <w:pPr>
        <w:jc w:val="both"/>
      </w:pPr>
      <w:r>
        <w:rPr>
          <w:rFonts w:ascii="Times New Roman" w:hAnsi="Times New Roman"/>
          <w:sz w:val="24"/>
        </w:rPr>
        <w:t xml:space="preserve">                                      (время, место, характер события)</w:t>
      </w:r>
    </w:p>
    <w:p>
      <w:pPr>
        <w:jc w:val="both"/>
      </w:pPr>
      <w:r>
        <w:rPr>
          <w:rFonts w:ascii="Times New Roman" w:hAnsi="Times New Roman"/>
          <w:sz w:val="24"/>
          <w:color w:val="000000"/>
        </w:rPr>
        <w:t>включая ____________________________________________________________.</w:t>
      </w:r>
    </w:p>
    <w:p>
      <w:pPr>
        <w:jc w:val="both"/>
        <w:spacing w:before="120"/>
      </w:pPr>
      <w:r>
        <w:rPr>
          <w:rFonts w:ascii="Times New Roman" w:hAnsi="Times New Roman"/>
          <w:sz w:val="24"/>
          <w:color w:val="000000"/>
        </w:rPr>
        <w:t>(расходы на восстановление (ремонт) поврежденного имущества и (или)</w:t>
      </w:r>
    </w:p>
    <w:p>
      <w:pPr>
        <w:jc w:val="both"/>
      </w:pPr>
      <w:r>
        <w:rPr>
          <w:rFonts w:ascii="Times New Roman" w:hAnsi="Times New Roman"/>
          <w:sz w:val="24"/>
          <w:color w:val="000000"/>
        </w:rPr>
        <w:t>размер уценки имущества вследствие его повреждения либо стоимости</w:t>
      </w:r>
    </w:p>
    <w:p>
      <w:pPr>
        <w:jc w:val="center"/>
      </w:pPr>
      <w:r>
        <w:rPr>
          <w:rFonts w:ascii="Times New Roman" w:hAnsi="Times New Roman"/>
          <w:sz w:val="24"/>
        </w:rPr>
        <w:t>утраченного имущества)</w:t>
      </w:r>
    </w:p>
    <w:p>
      <w:pPr>
        <w:jc w:val="both"/>
        <w:ind w:firstLine="705"/>
        <w:spacing w:before="120"/>
      </w:pPr>
      <w:r>
        <w:rPr>
          <w:rFonts w:ascii="Times New Roman" w:hAnsi="Times New Roman"/>
          <w:sz w:val="24"/>
        </w:rPr>
        <w:t>Материальный ущерб прошу возместить по адресу: ________________</w:t>
      </w:r>
    </w:p>
    <w:p>
      <w:pPr>
        <w:jc w:val="both"/>
        <w:spacing w:before="120"/>
      </w:pPr>
      <w:r>
        <w:rPr>
          <w:rFonts w:ascii="Times New Roman" w:hAnsi="Times New Roman"/>
          <w:sz w:val="24"/>
          <w:color w:val="000000"/>
        </w:rPr>
        <w:t>_____________________________________________________________________</w:t>
      </w:r>
    </w:p>
    <w:p>
      <w:pPr>
        <w:jc w:val="both"/>
      </w:pPr>
      <w:r>
        <w:rPr>
          <w:rFonts w:ascii="Times New Roman" w:hAnsi="Times New Roman"/>
          <w:sz w:val="24"/>
        </w:rPr>
        <w:t xml:space="preserve">           (область, район, город, адрес места жительства, нахождения)</w:t>
      </w:r>
    </w:p>
    <w:p>
      <w:pPr>
        <w:jc w:val="both"/>
        <w:ind w:firstLine="705"/>
        <w:spacing w:before="120"/>
      </w:pPr>
      <w:r>
        <w:rPr>
          <w:rFonts w:ascii="Times New Roman" w:hAnsi="Times New Roman"/>
          <w:sz w:val="24"/>
        </w:rPr>
        <w:t>Наименование банка ____________________________________________</w:t>
      </w:r>
    </w:p>
    <w:p>
      <w:pPr>
        <w:jc w:val="both"/>
        <w:ind w:firstLine="705"/>
        <w:spacing w:before="120"/>
      </w:pPr>
      <w:r>
        <w:rPr>
          <w:rFonts w:ascii="Times New Roman" w:hAnsi="Times New Roman"/>
          <w:sz w:val="24"/>
        </w:rPr>
        <w:t>БИК, ИИК банка ________________________________________________</w:t>
      </w:r>
    </w:p>
    <w:p>
      <w:pPr>
        <w:jc w:val="both"/>
        <w:ind w:firstLine="705"/>
        <w:spacing w:before="120"/>
      </w:pPr>
      <w:r>
        <w:rPr>
          <w:rFonts w:ascii="Times New Roman" w:hAnsi="Times New Roman"/>
          <w:sz w:val="24"/>
        </w:rPr>
        <w:t>Текущий или сберегательный счет _______________________________</w:t>
      </w:r>
    </w:p>
    <w:p>
      <w:pPr>
        <w:jc w:val="both"/>
        <w:spacing w:before="120"/>
      </w:pPr>
      <w:r>
        <w:rPr>
          <w:rFonts w:ascii="Times New Roman" w:hAnsi="Times New Roman"/>
          <w:sz w:val="24"/>
          <w:color w:val="000000"/>
        </w:rPr>
        <w:t>на имя ______________________________________________________________</w:t>
      </w:r>
    </w:p>
    <w:p>
      <w:pPr>
        <w:jc w:val="both"/>
      </w:pPr>
      <w:r>
        <w:rPr>
          <w:rFonts w:ascii="Times New Roman" w:hAnsi="Times New Roman"/>
          <w:sz w:val="24"/>
        </w:rPr>
        <w:t xml:space="preserve">                                                   (Ф.И.О., реквизиты)</w:t>
      </w:r>
    </w:p>
    <w:p>
      <w:pPr>
        <w:jc w:val="both"/>
        <w:ind w:firstLine="705"/>
        <w:spacing w:before="120"/>
      </w:pPr>
      <w:r>
        <w:rPr>
          <w:rFonts w:ascii="Times New Roman" w:hAnsi="Times New Roman"/>
          <w:sz w:val="24"/>
        </w:rPr>
        <w:t>ИИН получателя ________________________________________________</w:t>
      </w:r>
    </w:p>
    <w:p>
      <w:pPr>
        <w:jc w:val="both"/>
        <w:ind w:firstLine="705"/>
        <w:spacing w:before="120"/>
      </w:pPr>
      <w:r>
        <w:rPr>
          <w:rFonts w:ascii="Times New Roman" w:hAnsi="Times New Roman"/>
          <w:sz w:val="24"/>
        </w:rPr>
        <w:t>К заявлению прилагаю следующие документы:</w:t>
      </w:r>
    </w:p>
    <w:p>
      <w:pPr>
        <w:jc w:val="both"/>
        <w:ind w:firstLine="705"/>
      </w:pPr>
      <w:r>
        <w:rPr>
          <w:rFonts w:ascii="Times New Roman" w:hAnsi="Times New Roman"/>
          <w:sz w:val="24"/>
        </w:rPr>
        <w:t>1. ____________________________________________________________</w:t>
      </w:r>
    </w:p>
    <w:p>
      <w:pPr>
        <w:jc w:val="both"/>
        <w:ind w:firstLine="705"/>
        <w:spacing w:before="120"/>
      </w:pPr>
      <w:r>
        <w:rPr>
          <w:rFonts w:ascii="Times New Roman" w:hAnsi="Times New Roman"/>
          <w:sz w:val="24"/>
        </w:rPr>
        <w:t>2. ____________________________________________________________</w:t>
      </w:r>
    </w:p>
    <w:p>
      <w:pPr>
        <w:jc w:val="both"/>
        <w:ind w:firstLine="705"/>
        <w:spacing w:before="120"/>
      </w:pPr>
      <w:r>
        <w:rPr>
          <w:rFonts w:ascii="Times New Roman" w:hAnsi="Times New Roman"/>
          <w:sz w:val="24"/>
        </w:rPr>
        <w:t>3. ____________________________________________________________</w:t>
      </w:r>
    </w:p>
    <w:p>
      <w:pPr>
        <w:jc w:val="both"/>
        <w:ind w:firstLine="705"/>
        <w:spacing w:before="120"/>
      </w:pPr>
      <w:r>
        <w:rPr>
          <w:rFonts w:ascii="Times New Roman" w:hAnsi="Times New Roman"/>
          <w:sz w:val="24"/>
        </w:rPr>
        <w:t>4. ____________________________________________________________</w:t>
      </w:r>
    </w:p>
    <w:p>
      <w:pPr>
        <w:jc w:val="both"/>
        <w:ind w:firstLine="705"/>
        <w:spacing w:before="120"/>
      </w:pPr>
      <w:r>
        <w:rPr>
          <w:rFonts w:ascii="Times New Roman" w:hAnsi="Times New Roman"/>
          <w:sz w:val="24"/>
        </w:rPr>
        <w:t>5. ____________________________________________________________</w:t>
      </w:r>
    </w:p>
    <w:p>
      <w:pPr>
        <w:jc w:val="both"/>
        <w:ind w:firstLine="705"/>
        <w:spacing w:before="120"/>
      </w:pPr>
      <w:r>
        <w:rPr>
          <w:rFonts w:ascii="Times New Roman" w:hAnsi="Times New Roman"/>
          <w:sz w:val="24"/>
        </w:rPr>
        <w:t>«____»  _______ _____          Заявитель_______________________</w:t>
      </w:r>
    </w:p>
    <w:p>
      <w:pPr>
        <w:jc w:val="both"/>
        <w:ind w:firstLine="705"/>
        <w:spacing w:before="120"/>
      </w:pPr>
      <w:r>
        <w:rPr>
          <w:rFonts w:ascii="Times New Roman" w:hAnsi="Times New Roman"/>
          <w:sz w:val="24"/>
        </w:rPr>
        <w:t>(число) (месяц) (год)                         (подпись, Ф.И.О.)</w:t>
      </w:r>
    </w:p>
    <w:p>
      <w:pPr>
        <w:jc w:val="both"/>
        <w:ind w:firstLine="705"/>
      </w:pPr>
      <w:r>
        <w:rPr>
          <w:rFonts w:ascii="Times New Roman" w:hAnsi="Times New Roman"/>
          <w:sz w:val="24"/>
        </w:rPr>
        <w:t>_______________________________________________________________</w:t>
      </w:r>
    </w:p>
    <w:p>
      <w:pPr>
        <w:jc w:val="both"/>
      </w:pPr>
      <w:r>
        <w:rPr>
          <w:rFonts w:ascii="Times New Roman" w:hAnsi="Times New Roman"/>
          <w:sz w:val="24"/>
        </w:rPr>
        <w:t xml:space="preserve">                                                        (линия отреза)</w:t>
      </w:r>
    </w:p>
    <w:p>
      <w:pPr>
        <w:jc w:val="both"/>
        <w:ind w:firstLine="705"/>
        <w:spacing w:before="120"/>
      </w:pPr>
      <w:r>
        <w:rPr>
          <w:rFonts w:ascii="Times New Roman" w:hAnsi="Times New Roman"/>
          <w:sz w:val="24"/>
        </w:rPr>
        <w:t>Заявление гражданина __________________________________________</w:t>
      </w:r>
    </w:p>
    <w:p>
      <w:pPr>
        <w:jc w:val="both"/>
        <w:ind w:firstLine="705"/>
        <w:spacing w:before="120"/>
      </w:pPr>
      <w:r>
        <w:rPr>
          <w:rFonts w:ascii="Times New Roman" w:hAnsi="Times New Roman"/>
          <w:sz w:val="24"/>
        </w:rPr>
        <w:t>Зарегистрировано за № _____ Дата принятия заявления ___________</w:t>
      </w:r>
    </w:p>
    <w:p>
      <w:pPr>
        <w:jc w:val="both"/>
        <w:ind w:firstLine="705"/>
        <w:spacing w:before="120"/>
      </w:pPr>
      <w:r>
        <w:rPr>
          <w:rFonts w:ascii="Times New Roman" w:hAnsi="Times New Roman"/>
          <w:sz w:val="24"/>
        </w:rPr>
        <w:t>Ф.И.О., должность и подпись принявшего заявление ______________</w:t>
      </w:r>
    </w:p>
    <w:p>
      <w:pPr>
        <w:jc w:val="both"/>
        <w:spacing w:before="120"/>
      </w:pPr>
      <w:r>
        <w:rPr>
          <w:rFonts w:ascii="Times New Roman" w:hAnsi="Times New Roman"/>
          <w:sz w:val="24"/>
          <w:color w:val="000000"/>
        </w:rPr>
        <w:t>«____» ________ _____                    Заявитель __________________</w:t>
      </w:r>
    </w:p>
    <w:p>
      <w:pPr>
        <w:jc w:val="both"/>
        <w:spacing w:before="120"/>
      </w:pPr>
      <w:r>
        <w:rPr>
          <w:rFonts w:ascii="Times New Roman" w:hAnsi="Times New Roman"/>
          <w:sz w:val="24"/>
          <w:color w:val="000000"/>
        </w:rPr>
        <w:t>(число) (месяц) (год)                               (подпись, Ф.И.О.)</w:t>
      </w:r>
    </w:p>
    <w:p>
      <w:pPr>
        <w:jc w:val="center"/>
        <w:ind w:left="5820"/>
        <w:spacing w:before="240" w:after="240"/>
      </w:pPr>
      <w:bookmarkStart w:id="28" w:name="29"/>
      <w:bookmarkEnd w:id="28"/>
      <w:r>
        <w:rPr>
          <w:rFonts w:ascii="Times New Roman" w:hAnsi="Times New Roman"/>
          <w:sz w:val="24"/>
          <w:color w:val="000000"/>
        </w:rPr>
        <w:t>Приложение 2</w:t>
      </w:r>
      <w:r>
        <w:br/>
      </w:r>
      <w:r>
        <w:rPr>
          <w:rFonts w:ascii="Times New Roman" w:hAnsi="Times New Roman"/>
          <w:sz w:val="24"/>
          <w:color w:val="000000"/>
        </w:rPr>
        <w:t>к Правилам возмещения вреда</w:t>
      </w:r>
      <w:r>
        <w:br/>
      </w:r>
      <w:r>
        <w:rPr>
          <w:rFonts w:ascii="Times New Roman" w:hAnsi="Times New Roman"/>
          <w:sz w:val="24"/>
          <w:color w:val="000000"/>
        </w:rPr>
        <w:t>физическим и юридическим лицам,</w:t>
      </w:r>
      <w:r>
        <w:br/>
      </w:r>
      <w:r>
        <w:rPr>
          <w:rFonts w:ascii="Times New Roman" w:hAnsi="Times New Roman"/>
          <w:sz w:val="24"/>
          <w:color w:val="000000"/>
        </w:rPr>
        <w:t>причиненного при пресечении акта</w:t>
      </w:r>
      <w:r>
        <w:br/>
      </w:r>
      <w:r>
        <w:rPr>
          <w:rFonts w:ascii="Times New Roman" w:hAnsi="Times New Roman"/>
          <w:sz w:val="24"/>
          <w:color w:val="000000"/>
        </w:rPr>
        <w:t>терроризма правомерными</w:t>
      </w:r>
      <w:r>
        <w:br/>
      </w:r>
      <w:r>
        <w:rPr>
          <w:rFonts w:ascii="Times New Roman" w:hAnsi="Times New Roman"/>
          <w:sz w:val="24"/>
          <w:color w:val="000000"/>
        </w:rPr>
        <w:t>действиями должностных лиц</w:t>
      </w:r>
      <w:r>
        <w:br/>
      </w:r>
      <w:r>
        <w:rPr>
          <w:rFonts w:ascii="Times New Roman" w:hAnsi="Times New Roman"/>
          <w:sz w:val="24"/>
          <w:color w:val="000000"/>
        </w:rPr>
        <w:t>государственных органов,</w:t>
      </w:r>
      <w:r>
        <w:br/>
      </w:r>
      <w:r>
        <w:rPr>
          <w:rFonts w:ascii="Times New Roman" w:hAnsi="Times New Roman"/>
          <w:sz w:val="24"/>
          <w:color w:val="000000"/>
        </w:rPr>
        <w:t>осуществляющих противодействие</w:t>
      </w:r>
      <w:r>
        <w:br/>
      </w:r>
      <w:r>
        <w:rPr>
          <w:rFonts w:ascii="Times New Roman" w:hAnsi="Times New Roman"/>
          <w:sz w:val="24"/>
          <w:color w:val="000000"/>
        </w:rPr>
        <w:t>терроризму</w:t>
      </w:r>
    </w:p>
    <w:p>
      <w:pPr>
        <w:jc w:val="center"/>
        <w:spacing w:before="240" w:after="120"/>
      </w:pPr>
      <w:bookmarkStart w:id="29" w:name="30"/>
      <w:bookmarkEnd w:id="29"/>
      <w:r>
        <w:rPr>
          <w:rFonts w:ascii="Times New Roman" w:hAnsi="Times New Roman"/>
          <w:b/>
          <w:sz w:val="24"/>
          <w:color w:val="000080"/>
        </w:rPr>
        <w:t>Журнал регистрации заявлений о возмещении причиненного</w:t>
      </w:r>
      <w:r>
        <w:br/>
      </w:r>
      <w:r>
        <w:rPr>
          <w:rFonts w:ascii="Times New Roman" w:hAnsi="Times New Roman"/>
          <w:b/>
          <w:sz w:val="24"/>
          <w:color w:val="000080"/>
        </w:rPr>
        <w:t>имущественного вреда и произведенных выплатах</w:t>
      </w:r>
    </w:p>
    <w:tbl>
      <w:tblPr>
        <w:tblW w:w="9750" w:type="dxa"/>
        <w:tblLayout w:type="fixed"/>
        <w:tblCellMar>
          <w:top w:w="15" w:type="dxa"/>
          <w:left w:w="15" w:type="dxa"/>
          <w:bottom w:w="15" w:type="dxa"/>
          <w:right w:w="15" w:type="dxa"/>
        </w:tblCellMar>
      </w:tblPr>
      <w:tblGrid>
        <w:gridCol w:w="660"/>
        <w:gridCol w:w="960"/>
        <w:gridCol w:w="1530"/>
        <w:gridCol w:w="1365"/>
        <w:gridCol w:w="1680"/>
        <w:gridCol w:w="1695"/>
        <w:gridCol w:w="1635"/>
      </w:tblGrid>
      <w:tr>
        <w:trPr>
          <w:tblHeader/>
        </w:trPr>
        <w:tc>
          <w:tcPr>
            <w:tcBorders>
              <w:left w:val="single" w:sz="6" w:color="000000"/>
              <w:top w:val="single" w:sz="6" w:color="000000"/>
              <w:right w:val="single" w:sz="6" w:color="000000"/>
              <w:bottom w:val="single" w:sz="6" w:color="000000"/>
            </w:tcBorders>
            <w:vAlign w:val="center"/>
            <w:shd w:val="clear" w:color="auto" w:fill="FFFFFF"/>
          </w:tcPr>
          <w:p>
            <w:pPr>
              <w:jc w:val="center"/>
            </w:pPr>
            <w:r>
              <w:rPr>
                <w:rFonts w:ascii="Times New Roman" w:hAnsi="Times New Roman"/>
                <w:color w:val="000000"/>
              </w:rPr>
              <w:t xml:space="preserve">№ </w:t>
            </w:r>
          </w:p>
          <w:p>
            <w:pPr>
              <w:jc w:val="center"/>
            </w:pPr>
            <w:r>
              <w:rPr>
                <w:rFonts w:ascii="Times New Roman" w:hAnsi="Times New Roman"/>
                <w:color w:val="000000"/>
              </w:rPr>
              <w:t>п/п</w:t>
            </w:r>
          </w:p>
        </w:tc>
        <w:tc>
          <w:tcPr>
            <w:tcBorders>
              <w:left w:val="single" w:sz="6" w:color="000000"/>
              <w:top w:val="single" w:sz="6" w:color="000000"/>
              <w:right w:val="single" w:sz="6" w:color="000000"/>
              <w:bottom w:val="single" w:sz="6" w:color="000000"/>
            </w:tcBorders>
            <w:vAlign w:val="center"/>
            <w:shd w:val="clear" w:color="auto" w:fill="FFFFFF"/>
          </w:tcPr>
          <w:p>
            <w:pPr>
              <w:jc w:val="center"/>
            </w:pPr>
            <w:r>
              <w:rPr>
                <w:rFonts w:ascii="Times New Roman" w:hAnsi="Times New Roman"/>
                <w:color w:val="000000"/>
              </w:rPr>
              <w:t>Ф.И.О. или реквизиты заявителя</w:t>
            </w:r>
          </w:p>
        </w:tc>
        <w:tc>
          <w:tcPr>
            <w:tcBorders>
              <w:left w:val="single" w:sz="6" w:color="000000"/>
              <w:top w:val="single" w:sz="6" w:color="000000"/>
              <w:right w:val="single" w:sz="6" w:color="000000"/>
              <w:bottom w:val="single" w:sz="6" w:color="000000"/>
            </w:tcBorders>
            <w:vAlign w:val="center"/>
            <w:shd w:val="clear" w:color="auto" w:fill="FFFFFF"/>
          </w:tcPr>
          <w:p>
            <w:pPr>
              <w:jc w:val="center"/>
            </w:pPr>
            <w:r>
              <w:rPr>
                <w:rFonts w:ascii="Times New Roman" w:hAnsi="Times New Roman"/>
                <w:color w:val="000000"/>
              </w:rPr>
              <w:t>Дата поступления, вх. №</w:t>
            </w:r>
          </w:p>
        </w:tc>
        <w:tc>
          <w:tcPr>
            <w:tcBorders>
              <w:left w:val="single" w:sz="6" w:color="000000"/>
              <w:top w:val="single" w:sz="6" w:color="000000"/>
              <w:right w:val="single" w:sz="6" w:color="000000"/>
              <w:bottom w:val="single" w:sz="6" w:color="000000"/>
            </w:tcBorders>
            <w:vAlign w:val="center"/>
            <w:shd w:val="clear" w:color="auto" w:fill="FFFFFF"/>
          </w:tcPr>
          <w:p>
            <w:pPr>
              <w:jc w:val="center"/>
            </w:pPr>
            <w:r>
              <w:rPr>
                <w:rFonts w:ascii="Times New Roman" w:hAnsi="Times New Roman"/>
                <w:color w:val="000000"/>
              </w:rPr>
              <w:t>Адрес проживания, нахождения</w:t>
            </w:r>
          </w:p>
        </w:tc>
        <w:tc>
          <w:tcPr>
            <w:tcBorders>
              <w:left w:val="single" w:sz="6" w:color="000000"/>
              <w:top w:val="single" w:sz="6" w:color="000000"/>
              <w:right w:val="single" w:sz="6" w:color="000000"/>
              <w:bottom w:val="single" w:sz="6" w:color="000000"/>
            </w:tcBorders>
            <w:vAlign w:val="center"/>
            <w:shd w:val="clear" w:color="auto" w:fill="FFFFFF"/>
          </w:tcPr>
          <w:p>
            <w:pPr>
              <w:jc w:val="center"/>
            </w:pPr>
            <w:r>
              <w:rPr>
                <w:rFonts w:ascii="Times New Roman" w:hAnsi="Times New Roman"/>
                <w:color w:val="000000"/>
              </w:rPr>
              <w:t>Причина возмещения материального ущерба (краткое описание места, времени)</w:t>
            </w:r>
          </w:p>
        </w:tc>
        <w:tc>
          <w:tcPr>
            <w:tcBorders>
              <w:left w:val="single" w:sz="6" w:color="000000"/>
              <w:top w:val="single" w:sz="6" w:color="000000"/>
              <w:right w:val="single" w:sz="6" w:color="000000"/>
              <w:bottom w:val="single" w:sz="6" w:color="000000"/>
            </w:tcBorders>
            <w:vAlign w:val="center"/>
            <w:shd w:val="clear" w:color="auto" w:fill="FFFFFF"/>
          </w:tcPr>
          <w:p>
            <w:pPr>
              <w:jc w:val="center"/>
            </w:pPr>
            <w:r>
              <w:rPr>
                <w:rFonts w:ascii="Times New Roman" w:hAnsi="Times New Roman"/>
                <w:color w:val="000000"/>
              </w:rPr>
              <w:t>Размер причиненного материального ущерба</w:t>
            </w:r>
          </w:p>
        </w:tc>
        <w:tc>
          <w:tcPr>
            <w:tcBorders>
              <w:left w:val="single" w:sz="6" w:color="000000"/>
              <w:top w:val="single" w:sz="6" w:color="000000"/>
              <w:right w:val="single" w:sz="6" w:color="000000"/>
              <w:bottom w:val="single" w:sz="6" w:color="000000"/>
            </w:tcBorders>
            <w:vAlign w:val="center"/>
            <w:shd w:val="clear" w:color="auto" w:fill="FFFFFF"/>
          </w:tcPr>
          <w:p>
            <w:pPr>
              <w:jc w:val="center"/>
            </w:pPr>
            <w:r>
              <w:rPr>
                <w:rFonts w:ascii="Times New Roman" w:hAnsi="Times New Roman"/>
                <w:color w:val="000000"/>
              </w:rPr>
              <w:t>№ и дата платежного документа по выплаченным денежным средствам (подпись регистратора)</w:t>
            </w:r>
          </w:p>
        </w:tc>
      </w:tr>
      <w:tr>
        <w:tc>
          <w:tcPr>
            <w:tcBorders>
              <w:left w:val="single" w:sz="6" w:color="000000"/>
              <w:top w:val="single" w:sz="6" w:color="000000"/>
              <w:right w:val="single" w:sz="6" w:color="000000"/>
              <w:bottom w:val="single" w:sz="6" w:color="000000"/>
            </w:tcBorders>
            <w:vAlign w:val="center"/>
            <w:shd w:val="clear" w:color="auto" w:fill="FFFFFF"/>
          </w:tcPr>
          <w:p>
            <w:pPr>
              <w:jc w:val="center"/>
            </w:pPr>
            <w:r>
              <w:rPr>
                <w:rFonts w:ascii="Times New Roman" w:hAnsi="Times New Roman"/>
                <w:color w:val="000000"/>
              </w:rPr>
              <w:t>1</w:t>
            </w:r>
          </w:p>
        </w:tc>
        <w:tc>
          <w:tcPr>
            <w:vAlign w:val="center"/>
            <w:shd w:val="clear" w:color="auto" w:fill="FFFFFF"/>
          </w:tcPr>
          <w:p>
            <w:pPr>
              <w:jc w:val="center"/>
            </w:pPr>
            <w:r>
              <w:rPr>
                <w:rFonts w:ascii="Times New Roman" w:hAnsi="Times New Roman"/>
                <w:color w:val="000000"/>
              </w:rPr>
              <w:t>2</w:t>
            </w:r>
          </w:p>
        </w:tc>
        <w:tc>
          <w:tcPr>
            <w:vAlign w:val="center"/>
            <w:shd w:val="clear" w:color="auto" w:fill="FFFFFF"/>
          </w:tcPr>
          <w:p>
            <w:pPr>
              <w:jc w:val="center"/>
            </w:pPr>
            <w:r>
              <w:rPr>
                <w:rFonts w:ascii="Times New Roman" w:hAnsi="Times New Roman"/>
                <w:color w:val="000000"/>
              </w:rPr>
              <w:t>3</w:t>
            </w:r>
          </w:p>
        </w:tc>
        <w:tc>
          <w:tcPr>
            <w:vAlign w:val="center"/>
            <w:shd w:val="clear" w:color="auto" w:fill="FFFFFF"/>
          </w:tcPr>
          <w:p>
            <w:pPr>
              <w:jc w:val="center"/>
            </w:pPr>
            <w:r>
              <w:rPr>
                <w:rFonts w:ascii="Times New Roman" w:hAnsi="Times New Roman"/>
                <w:color w:val="000000"/>
              </w:rPr>
              <w:t>4</w:t>
            </w:r>
          </w:p>
        </w:tc>
        <w:tc>
          <w:tcPr>
            <w:vAlign w:val="center"/>
            <w:shd w:val="clear" w:color="auto" w:fill="FFFFFF"/>
          </w:tcPr>
          <w:p>
            <w:pPr>
              <w:jc w:val="center"/>
            </w:pPr>
            <w:r>
              <w:rPr>
                <w:rFonts w:ascii="Times New Roman" w:hAnsi="Times New Roman"/>
                <w:color w:val="000000"/>
              </w:rPr>
              <w:t>5</w:t>
            </w:r>
          </w:p>
        </w:tc>
        <w:tc>
          <w:tcPr>
            <w:vAlign w:val="center"/>
            <w:shd w:val="clear" w:color="auto" w:fill="FFFFFF"/>
          </w:tcPr>
          <w:p>
            <w:pPr>
              <w:jc w:val="center"/>
            </w:pPr>
            <w:r>
              <w:rPr>
                <w:rFonts w:ascii="Times New Roman" w:hAnsi="Times New Roman"/>
                <w:color w:val="000000"/>
              </w:rPr>
              <w:t>6</w:t>
            </w:r>
          </w:p>
        </w:tc>
        <w:tc>
          <w:tcPr>
            <w:tcBorders>
              <w:left w:val="single" w:sz="6" w:color="000000"/>
              <w:top w:val="single" w:sz="6" w:color="000000"/>
              <w:right w:val="single" w:sz="6" w:color="000000"/>
              <w:bottom w:val="single" w:sz="6" w:color="000000"/>
            </w:tcBorders>
            <w:vAlign w:val="center"/>
            <w:shd w:val="clear" w:color="auto" w:fill="FFFFFF"/>
          </w:tcPr>
          <w:p>
            <w:pPr>
              <w:jc w:val="center"/>
            </w:pPr>
            <w:r>
              <w:rPr>
                <w:rFonts w:ascii="Times New Roman" w:hAnsi="Times New Roman"/>
                <w:color w:val="000000"/>
              </w:rPr>
              <w:t>7</w:t>
            </w:r>
          </w:p>
        </w:tc>
      </w:tr>
      <w:tr>
        <w:tc>
          <w:tcPr>
            <w:tcBorders>
              <w:left w:val="single" w:sz="6" w:color="000000"/>
              <w:top w:val="single" w:sz="6" w:color="000000"/>
              <w:right w:val="single" w:sz="6" w:color="000000"/>
              <w:bottom w:val="single" w:sz="6" w:color="000000"/>
            </w:tcBorders>
            <w:vAlign w:val="center"/>
            <w:shd w:val="clear" w:color="auto" w:fill="FFFFFF"/>
          </w:tcPr>
          <w:p>
            <w:r>
              <w:rPr>
                <w:rFonts w:ascii="Times New Roman" w:hAnsi="Times New Roman"/>
                <w:sz w:val="24"/>
                <w:color w:val="000000"/>
              </w:rPr>
              <w:t/>
            </w:r>
          </w:p>
        </w:tc>
        <w:tc>
          <w:tcPr>
            <w:vAlign w:val="center"/>
            <w:shd w:val="clear" w:color="auto" w:fill="FFFFFF"/>
          </w:tcPr>
          <w:p>
            <w:r>
              <w:rPr>
                <w:rFonts w:ascii="Times New Roman" w:hAnsi="Times New Roman"/>
                <w:sz w:val="24"/>
                <w:color w:val="000000"/>
              </w:rPr>
              <w:t/>
            </w:r>
          </w:p>
        </w:tc>
        <w:tc>
          <w:tcPr>
            <w:vAlign w:val="center"/>
            <w:shd w:val="clear" w:color="auto" w:fill="FFFFFF"/>
          </w:tcPr>
          <w:p>
            <w:r>
              <w:rPr>
                <w:rFonts w:ascii="Times New Roman" w:hAnsi="Times New Roman"/>
                <w:sz w:val="24"/>
                <w:color w:val="000000"/>
              </w:rPr>
              <w:t/>
            </w:r>
          </w:p>
        </w:tc>
        <w:tc>
          <w:tcPr>
            <w:vAlign w:val="center"/>
            <w:shd w:val="clear" w:color="auto" w:fill="FFFFFF"/>
          </w:tcPr>
          <w:p>
            <w:r>
              <w:rPr>
                <w:rFonts w:ascii="Times New Roman" w:hAnsi="Times New Roman"/>
                <w:sz w:val="24"/>
                <w:color w:val="000000"/>
              </w:rPr>
              <w:t/>
            </w:r>
          </w:p>
        </w:tc>
        <w:tc>
          <w:tcPr>
            <w:vAlign w:val="center"/>
            <w:shd w:val="clear" w:color="auto" w:fill="FFFFFF"/>
          </w:tcPr>
          <w:p>
            <w:r>
              <w:rPr>
                <w:rFonts w:ascii="Times New Roman" w:hAnsi="Times New Roman"/>
                <w:sz w:val="24"/>
                <w:color w:val="000000"/>
              </w:rPr>
              <w:t/>
            </w:r>
          </w:p>
        </w:tc>
        <w:tc>
          <w:tcPr>
            <w:vAlign w:val="center"/>
            <w:shd w:val="clear" w:color="auto" w:fill="FFFFFF"/>
          </w:tcPr>
          <w:p>
            <w:r>
              <w:rPr>
                <w:rFonts w:ascii="Times New Roman" w:hAnsi="Times New Roman"/>
                <w:sz w:val="24"/>
                <w:color w:val="000000"/>
              </w:rPr>
              <w:t/>
            </w:r>
          </w:p>
        </w:tc>
        <w:tc>
          <w:tcPr>
            <w:tcBorders>
              <w:left w:val="single" w:sz="6" w:color="000000"/>
              <w:top w:val="single" w:sz="6" w:color="000000"/>
              <w:right w:val="single" w:sz="6" w:color="000000"/>
              <w:bottom w:val="single" w:sz="6" w:color="000000"/>
            </w:tcBorders>
            <w:vAlign w:val="center"/>
            <w:shd w:val="clear" w:color="auto" w:fill="FFFFFF"/>
          </w:tcPr>
          <w:p>
            <w:r>
              <w:rPr>
                <w:rFonts w:ascii="Times New Roman" w:hAnsi="Times New Roman"/>
                <w:sz w:val="24"/>
                <w:color w:val="000000"/>
              </w:rPr>
              <w:t/>
            </w:r>
          </w:p>
        </w:tc>
      </w:tr>
      <w:tr>
        <w:tc>
          <w:tcPr>
            <w:tcBorders>
              <w:left w:val="single" w:sz="6" w:color="000000"/>
              <w:top w:val="single" w:sz="6" w:color="000000"/>
              <w:right w:val="single" w:sz="6" w:color="000000"/>
              <w:bottom w:val="single" w:sz="6" w:color="000000"/>
            </w:tcBorders>
            <w:vAlign w:val="center"/>
            <w:shd w:val="clear" w:color="auto" w:fill="FFFFFF"/>
          </w:tcPr>
          <w:p>
            <w:r>
              <w:rPr>
                <w:rFonts w:ascii="Times New Roman" w:hAnsi="Times New Roman"/>
                <w:sz w:val="24"/>
                <w:color w:val="000000"/>
              </w:rPr>
              <w:t/>
            </w:r>
          </w:p>
        </w:tc>
        <w:tc>
          <w:tcPr>
            <w:tcBorders>
              <w:left w:val="single" w:sz="6" w:color="000000"/>
              <w:top w:val="single" w:sz="6" w:color="000000"/>
              <w:right w:val="single" w:sz="6" w:color="000000"/>
              <w:bottom w:val="single" w:sz="6" w:color="000000"/>
            </w:tcBorders>
            <w:vAlign w:val="center"/>
            <w:shd w:val="clear" w:color="auto" w:fill="FFFFFF"/>
          </w:tcPr>
          <w:p>
            <w:r>
              <w:rPr>
                <w:rFonts w:ascii="Times New Roman" w:hAnsi="Times New Roman"/>
                <w:sz w:val="24"/>
                <w:color w:val="000000"/>
              </w:rPr>
              <w:t/>
            </w:r>
          </w:p>
        </w:tc>
        <w:tc>
          <w:tcPr>
            <w:tcBorders>
              <w:left w:val="single" w:sz="6" w:color="000000"/>
              <w:top w:val="single" w:sz="6" w:color="000000"/>
              <w:right w:val="single" w:sz="6" w:color="000000"/>
              <w:bottom w:val="single" w:sz="6" w:color="000000"/>
            </w:tcBorders>
            <w:vAlign w:val="center"/>
            <w:shd w:val="clear" w:color="auto" w:fill="FFFFFF"/>
          </w:tcPr>
          <w:p>
            <w:r>
              <w:rPr>
                <w:rFonts w:ascii="Times New Roman" w:hAnsi="Times New Roman"/>
                <w:sz w:val="24"/>
                <w:color w:val="000000"/>
              </w:rPr>
              <w:t/>
            </w:r>
          </w:p>
        </w:tc>
        <w:tc>
          <w:tcPr>
            <w:tcBorders>
              <w:left w:val="single" w:sz="6" w:color="000000"/>
              <w:top w:val="single" w:sz="6" w:color="000000"/>
              <w:right w:val="single" w:sz="6" w:color="000000"/>
              <w:bottom w:val="single" w:sz="6" w:color="000000"/>
            </w:tcBorders>
            <w:vAlign w:val="center"/>
            <w:shd w:val="clear" w:color="auto" w:fill="FFFFFF"/>
          </w:tcPr>
          <w:p>
            <w:r>
              <w:rPr>
                <w:rFonts w:ascii="Times New Roman" w:hAnsi="Times New Roman"/>
                <w:sz w:val="24"/>
                <w:color w:val="000000"/>
              </w:rPr>
              <w:t/>
            </w:r>
          </w:p>
        </w:tc>
        <w:tc>
          <w:tcPr>
            <w:tcBorders>
              <w:left w:val="single" w:sz="6" w:color="000000"/>
              <w:top w:val="single" w:sz="6" w:color="000000"/>
              <w:right w:val="single" w:sz="6" w:color="000000"/>
              <w:bottom w:val="single" w:sz="6" w:color="000000"/>
            </w:tcBorders>
            <w:vAlign w:val="center"/>
            <w:shd w:val="clear" w:color="auto" w:fill="FFFFFF"/>
          </w:tcPr>
          <w:p>
            <w:r>
              <w:rPr>
                <w:rFonts w:ascii="Times New Roman" w:hAnsi="Times New Roman"/>
                <w:sz w:val="24"/>
                <w:color w:val="000000"/>
              </w:rPr>
              <w:t/>
            </w:r>
          </w:p>
        </w:tc>
        <w:tc>
          <w:tcPr>
            <w:tcBorders>
              <w:left w:val="single" w:sz="6" w:color="000000"/>
              <w:top w:val="single" w:sz="6" w:color="000000"/>
              <w:right w:val="single" w:sz="6" w:color="000000"/>
              <w:bottom w:val="single" w:sz="6" w:color="000000"/>
            </w:tcBorders>
            <w:vAlign w:val="center"/>
            <w:shd w:val="clear" w:color="auto" w:fill="FFFFFF"/>
          </w:tcPr>
          <w:p>
            <w:r>
              <w:rPr>
                <w:rFonts w:ascii="Times New Roman" w:hAnsi="Times New Roman"/>
                <w:sz w:val="24"/>
                <w:color w:val="000000"/>
              </w:rPr>
              <w:t/>
            </w:r>
          </w:p>
        </w:tc>
        <w:tc>
          <w:tcPr>
            <w:tcBorders>
              <w:left w:val="single" w:sz="6" w:color="000000"/>
              <w:top w:val="single" w:sz="6" w:color="000000"/>
              <w:right w:val="single" w:sz="6" w:color="000000"/>
              <w:bottom w:val="single" w:sz="6" w:color="000000"/>
            </w:tcBorders>
            <w:vAlign w:val="center"/>
            <w:shd w:val="clear" w:color="auto" w:fill="FFFFFF"/>
          </w:tcPr>
          <w:p>
            <w:r>
              <w:rPr>
                <w:rFonts w:ascii="Times New Roman" w:hAnsi="Times New Roman"/>
                <w:sz w:val="24"/>
                <w:color w:val="000000"/>
              </w:rPr>
              <w:t/>
            </w:r>
          </w:p>
        </w:tc>
      </w:tr>
    </w:tbl>
    <w:p>
      <w:r>
        <w:rPr>
          <w:rFonts w:ascii="Times New Roman" w:hAnsi="Times New Roman"/>
          <w:sz w:val="24"/>
          <w:color w:val="000000"/>
        </w:rPr>
        <w:t/>
      </w:r>
    </w:p>
  </w:body>
</w:document>
</file>

<file path=word/fontTable.xml><?xml version="1.0" encoding="utf-8"?>
<w:fonts xmlns:r="http://schemas.openxmlformats.org/officeDocument/2006/relationships" xmlns:w="http://schemas.openxmlformats.org/wordprocessingml/2006/main">
  <w:font w:name="Arial">
    <w:charset w:val="CC"/>
  </w:font>
  <w:font w:name="Times New Roman">
    <w:charset w:val="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decimal"/>
      <w:lvlText w:val="·"/>
      <w:lvlJc w:val="left"/>
      <w:start w:val="1"/>
      <w:pPr>
        <w:ind w:left="0" w:firstLine="0"/>
        <w:tab w:val="num" w:pos="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sz w:val="20"/>
      </w:rPr>
    </w:rPrDefault>
  </w:docDefaults>
  <w:style w:type="paragraph" w:default="1" w:styleId="0">
    <w:name w:val="Normal"/>
    <w:qFormat/>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npa:Z990000416_#88" TargetMode="External"/><Relationship Id="hrId2" Type="http://schemas.openxmlformats.org/officeDocument/2006/relationships/hyperlink" Target="npa:P1300000914#5" TargetMode="External"/><Relationship Id="hrId3" Type="http://schemas.openxmlformats.org/officeDocument/2006/relationships/hyperlink" Target="npa:K990000409_#1092" TargetMode="External"/><Relationship Id="hrId4" Type="http://schemas.openxmlformats.org/officeDocument/2006/relationships/hyperlink" Target="npa:K990000409_#1110" TargetMode="External"/><Relationship Id="hrId5" Type="http://schemas.openxmlformats.org/officeDocument/2006/relationships/hyperlink" Target="npa:U1200000282#39" TargetMode="External"/><Relationship Id="hrId6" Type="http://schemas.openxmlformats.org/officeDocument/2006/relationships/hyperlink" Target="npa:K940001000_#864" TargetMode="External"/><Relationship Id="hrId7" Type="http://schemas.openxmlformats.org/officeDocument/2006/relationships/hyperlink" Target="npa:P1300000914#27" TargetMode="External"/><Relationship Id="hrId8" Type="http://schemas.openxmlformats.org/officeDocument/2006/relationships/hyperlink" Target="npa:Z1300000073#37" TargetMode="External"/><Relationship Id="hrId9" Type="http://schemas.openxmlformats.org/officeDocument/2006/relationships/hyperlink" Target="npa:P1300000914#14" TargetMode="External"/><Relationship Id="hrId10" Type="http://schemas.openxmlformats.org/officeDocument/2006/relationships/hyperlink" Target="npa:P1300000914#13" TargetMode="External"/><Relationship Id="hrId11" Type="http://schemas.openxmlformats.org/officeDocument/2006/relationships/hyperlink" Target="npa:P1300000914#29" TargetMode="External"/><Relationship Id="hrId12" Type="http://schemas.openxmlformats.org/officeDocument/2006/relationships/hyperlink" Target="npa:Z000000109_#14" TargetMode="External"/><Relationship Id="hrId13" Type="http://schemas.openxmlformats.org/officeDocument/2006/relationships/hyperlink" Target="npa:P1300000914#17" TargetMode="External"/><Relationship Id="hrId14" Type="http://schemas.openxmlformats.org/officeDocument/2006/relationships/hyperlink" Target="npa:K1500000377#1052" TargetMode="External"/></Relationships>
</file>